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07985CE5" w:rsidR="00263A14" w:rsidRDefault="00263A14" w:rsidP="00263A14">
      <w:pPr>
        <w:jc w:val="center"/>
        <w:rPr>
          <w:rFonts w:ascii="標楷體" w:eastAsia="標楷體" w:hAnsi="標楷體"/>
          <w:b/>
          <w:color w:val="000000"/>
          <w:sz w:val="28"/>
        </w:rPr>
      </w:pPr>
      <w:r w:rsidRPr="006F3E14">
        <w:rPr>
          <w:rFonts w:ascii="標楷體" w:eastAsia="標楷體" w:hAnsi="標楷體" w:hint="eastAsia"/>
          <w:b/>
          <w:color w:val="000000"/>
          <w:sz w:val="28"/>
        </w:rPr>
        <w:t>「</w:t>
      </w:r>
      <w:r w:rsidR="00AC7C49" w:rsidRPr="00AC7C49">
        <w:rPr>
          <w:rFonts w:ascii="標楷體" w:eastAsia="標楷體" w:hAnsi="標楷體"/>
          <w:b/>
          <w:color w:val="000000"/>
          <w:sz w:val="28"/>
        </w:rPr>
        <w:t>115年度歲末聯歡晚會公關公司評選採購案</w:t>
      </w:r>
      <w:r w:rsidRPr="006F3E14">
        <w:rPr>
          <w:rFonts w:ascii="標楷體" w:eastAsia="標楷體" w:hAnsi="標楷體" w:hint="eastAsia"/>
          <w:b/>
          <w:color w:val="000000"/>
          <w:sz w:val="28"/>
        </w:rPr>
        <w:t>」</w:t>
      </w:r>
      <w:r w:rsidRPr="001D7CD4">
        <w:rPr>
          <w:rFonts w:ascii="標楷體" w:eastAsia="標楷體" w:hAnsi="標楷體" w:hint="eastAsia"/>
          <w:b/>
          <w:color w:val="000000"/>
          <w:sz w:val="28"/>
        </w:rPr>
        <w:t>投標須知一般條款</w:t>
      </w:r>
    </w:p>
    <w:p w14:paraId="4D2B0C20" w14:textId="77777777" w:rsidR="00A440B9" w:rsidRPr="001D7CD4" w:rsidRDefault="00A440B9" w:rsidP="00263A14">
      <w:pPr>
        <w:jc w:val="center"/>
        <w:rPr>
          <w:rFonts w:ascii="標楷體" w:eastAsia="標楷體" w:hAnsi="標楷體"/>
          <w:color w:val="000000"/>
          <w:szCs w:val="24"/>
        </w:rPr>
      </w:pPr>
    </w:p>
    <w:p w14:paraId="7DFBC61A" w14:textId="38E11255"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sidR="001409B9">
        <w:rPr>
          <w:rFonts w:ascii="標楷體" w:eastAsia="標楷體" w:hAnsi="標楷體" w:hint="eastAsia"/>
          <w:color w:val="000000"/>
          <w:szCs w:val="24"/>
        </w:rPr>
        <w:t>5</w:t>
      </w:r>
      <w:r w:rsidRPr="001D7CD4">
        <w:rPr>
          <w:rFonts w:ascii="標楷體" w:eastAsia="標楷體" w:hAnsi="標楷體" w:hint="eastAsia"/>
          <w:color w:val="000000"/>
          <w:szCs w:val="24"/>
        </w:rPr>
        <w:t>GA00</w:t>
      </w:r>
      <w:r w:rsidR="00AC7C49">
        <w:rPr>
          <w:rFonts w:ascii="標楷體" w:eastAsia="標楷體" w:hAnsi="標楷體" w:hint="eastAsia"/>
          <w:color w:val="000000"/>
          <w:szCs w:val="24"/>
        </w:rPr>
        <w:t>6</w:t>
      </w:r>
    </w:p>
    <w:tbl>
      <w:tblPr>
        <w:tblW w:w="10348" w:type="dxa"/>
        <w:tblInd w:w="28" w:type="dxa"/>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709"/>
        <w:gridCol w:w="2693"/>
        <w:gridCol w:w="1134"/>
        <w:gridCol w:w="1101"/>
        <w:gridCol w:w="3293"/>
      </w:tblGrid>
      <w:tr w:rsidR="001409B9" w:rsidRPr="001D7CD4" w14:paraId="281BDE56" w14:textId="77777777" w:rsidTr="004A4665">
        <w:trPr>
          <w:cantSplit/>
          <w:trHeight w:val="491"/>
        </w:trPr>
        <w:tc>
          <w:tcPr>
            <w:tcW w:w="1418" w:type="dxa"/>
            <w:tcBorders>
              <w:top w:val="single" w:sz="4" w:space="0" w:color="auto"/>
              <w:left w:val="single" w:sz="4" w:space="0" w:color="auto"/>
              <w:bottom w:val="single" w:sz="4" w:space="0" w:color="auto"/>
              <w:right w:val="single" w:sz="4" w:space="0" w:color="auto"/>
            </w:tcBorders>
            <w:vAlign w:val="center"/>
          </w:tcPr>
          <w:p w14:paraId="3EEBC663" w14:textId="77777777" w:rsidR="001409B9" w:rsidRPr="001D7CD4" w:rsidRDefault="001409B9" w:rsidP="001409B9">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6269004" w14:textId="01E20907" w:rsidR="001409B9" w:rsidRPr="001D7CD4" w:rsidRDefault="001409B9" w:rsidP="001409B9">
            <w:pPr>
              <w:jc w:val="center"/>
              <w:rPr>
                <w:rFonts w:ascii="標楷體" w:eastAsia="標楷體" w:hAnsi="標楷體"/>
                <w:color w:val="000000"/>
                <w:szCs w:val="24"/>
              </w:rPr>
            </w:pPr>
            <w:r w:rsidRPr="00F874FD">
              <w:rPr>
                <w:rFonts w:ascii="標楷體" w:eastAsia="標楷體" w:hAnsi="標楷體" w:hint="eastAsia"/>
                <w:color w:val="000000"/>
                <w:szCs w:val="24"/>
              </w:rPr>
              <w:t>項目名稱</w:t>
            </w:r>
          </w:p>
        </w:tc>
        <w:tc>
          <w:tcPr>
            <w:tcW w:w="1134" w:type="dxa"/>
            <w:tcBorders>
              <w:top w:val="single" w:sz="4" w:space="0" w:color="auto"/>
              <w:left w:val="single" w:sz="4" w:space="0" w:color="auto"/>
              <w:bottom w:val="single" w:sz="4" w:space="0" w:color="auto"/>
              <w:right w:val="single" w:sz="4" w:space="0" w:color="auto"/>
            </w:tcBorders>
            <w:vAlign w:val="center"/>
          </w:tcPr>
          <w:p w14:paraId="1CBD6DE3" w14:textId="164A2C5E" w:rsidR="00A349FD" w:rsidRPr="001D7CD4" w:rsidRDefault="009A56FC" w:rsidP="00A349FD">
            <w:pPr>
              <w:jc w:val="center"/>
              <w:rPr>
                <w:rFonts w:ascii="標楷體" w:eastAsia="標楷體" w:hAnsi="標楷體"/>
                <w:color w:val="000000"/>
                <w:szCs w:val="24"/>
              </w:rPr>
            </w:pPr>
            <w:r>
              <w:rPr>
                <w:rFonts w:ascii="標楷體" w:eastAsia="標楷體" w:hAnsi="標楷體" w:hint="eastAsia"/>
                <w:color w:val="000000"/>
                <w:szCs w:val="24"/>
              </w:rPr>
              <w:t>單位</w:t>
            </w:r>
          </w:p>
        </w:tc>
        <w:tc>
          <w:tcPr>
            <w:tcW w:w="1101" w:type="dxa"/>
            <w:tcBorders>
              <w:top w:val="single" w:sz="4" w:space="0" w:color="auto"/>
              <w:left w:val="single" w:sz="4" w:space="0" w:color="auto"/>
              <w:bottom w:val="single" w:sz="4" w:space="0" w:color="auto"/>
              <w:right w:val="single" w:sz="4" w:space="0" w:color="auto"/>
            </w:tcBorders>
            <w:vAlign w:val="center"/>
          </w:tcPr>
          <w:p w14:paraId="2A2D5B0F" w14:textId="4CFFCD0B" w:rsidR="001409B9" w:rsidRPr="001D7CD4" w:rsidRDefault="009A56FC" w:rsidP="001409B9">
            <w:pPr>
              <w:jc w:val="center"/>
              <w:rPr>
                <w:rFonts w:ascii="標楷體" w:eastAsia="標楷體" w:hAnsi="標楷體"/>
                <w:color w:val="000000"/>
                <w:szCs w:val="24"/>
              </w:rPr>
            </w:pPr>
            <w:r>
              <w:rPr>
                <w:rFonts w:ascii="標楷體" w:eastAsia="標楷體" w:hAnsi="標楷體" w:hint="eastAsia"/>
                <w:color w:val="000000"/>
                <w:szCs w:val="24"/>
              </w:rPr>
              <w:t>數量</w:t>
            </w:r>
          </w:p>
        </w:tc>
        <w:tc>
          <w:tcPr>
            <w:tcW w:w="3293" w:type="dxa"/>
            <w:tcBorders>
              <w:top w:val="single" w:sz="4" w:space="0" w:color="auto"/>
              <w:left w:val="single" w:sz="4" w:space="0" w:color="auto"/>
              <w:bottom w:val="single" w:sz="4" w:space="0" w:color="auto"/>
              <w:right w:val="single" w:sz="4" w:space="0" w:color="auto"/>
            </w:tcBorders>
            <w:vAlign w:val="center"/>
          </w:tcPr>
          <w:p w14:paraId="290B0DC4" w14:textId="2F10BDED" w:rsidR="00A349FD" w:rsidRPr="00A349FD" w:rsidRDefault="001409B9" w:rsidP="00A349FD">
            <w:pPr>
              <w:jc w:val="center"/>
              <w:rPr>
                <w:rFonts w:ascii="標楷體" w:eastAsia="標楷體" w:hAnsi="標楷體"/>
                <w:color w:val="000000"/>
                <w:szCs w:val="24"/>
              </w:rPr>
            </w:pPr>
            <w:r w:rsidRPr="00A349FD">
              <w:rPr>
                <w:rFonts w:ascii="標楷體" w:eastAsia="標楷體" w:hAnsi="標楷體" w:hint="eastAsia"/>
                <w:color w:val="000000"/>
                <w:szCs w:val="24"/>
              </w:rPr>
              <w:t>備</w:t>
            </w:r>
            <w:r w:rsidRPr="00A349FD">
              <w:rPr>
                <w:rFonts w:ascii="標楷體" w:eastAsia="標楷體" w:hAnsi="標楷體"/>
                <w:color w:val="000000"/>
                <w:szCs w:val="24"/>
              </w:rPr>
              <w:t xml:space="preserve">     </w:t>
            </w:r>
            <w:r w:rsidRPr="00A349FD">
              <w:rPr>
                <w:rFonts w:ascii="標楷體" w:eastAsia="標楷體" w:hAnsi="標楷體" w:hint="eastAsia"/>
                <w:color w:val="000000"/>
                <w:szCs w:val="24"/>
              </w:rPr>
              <w:t>註</w:t>
            </w:r>
          </w:p>
        </w:tc>
      </w:tr>
      <w:tr w:rsidR="00A349FD" w:rsidRPr="001D7CD4" w14:paraId="729E16CF" w14:textId="77777777" w:rsidTr="004A4665">
        <w:trPr>
          <w:cantSplit/>
          <w:trHeight w:val="1237"/>
        </w:trPr>
        <w:tc>
          <w:tcPr>
            <w:tcW w:w="1418" w:type="dxa"/>
            <w:tcBorders>
              <w:top w:val="single" w:sz="4" w:space="0" w:color="auto"/>
              <w:left w:val="single" w:sz="4" w:space="0" w:color="auto"/>
              <w:bottom w:val="single" w:sz="4" w:space="0" w:color="auto"/>
              <w:right w:val="single" w:sz="4" w:space="0" w:color="auto"/>
            </w:tcBorders>
            <w:vAlign w:val="center"/>
          </w:tcPr>
          <w:p w14:paraId="502D63AE" w14:textId="77777777" w:rsidR="00A349FD" w:rsidRPr="001D7CD4" w:rsidRDefault="00A349FD" w:rsidP="00A349FD">
            <w:pPr>
              <w:jc w:val="center"/>
              <w:rPr>
                <w:rFonts w:ascii="標楷體" w:eastAsia="標楷體" w:hAnsi="標楷體"/>
                <w:color w:val="000000"/>
                <w:sz w:val="28"/>
                <w:szCs w:val="28"/>
              </w:rPr>
            </w:pPr>
            <w:r>
              <w:rPr>
                <w:rFonts w:ascii="標楷體" w:eastAsia="標楷體" w:hAnsi="標楷體" w:hint="eastAsia"/>
                <w:color w:val="000000"/>
                <w:szCs w:val="24"/>
              </w:rPr>
              <w:t>1</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55ED43" w14:textId="1A236263" w:rsidR="00A349FD" w:rsidRPr="001D7CD4" w:rsidRDefault="009A56FC" w:rsidP="009A56FC">
            <w:pPr>
              <w:autoSpaceDE/>
              <w:autoSpaceDN/>
              <w:adjustRightInd/>
              <w:spacing w:line="240" w:lineRule="auto"/>
              <w:textAlignment w:val="auto"/>
              <w:rPr>
                <w:rFonts w:ascii="標楷體" w:eastAsia="標楷體" w:hAnsi="標楷體"/>
                <w:color w:val="000000"/>
                <w:sz w:val="28"/>
                <w:szCs w:val="28"/>
              </w:rPr>
            </w:pPr>
            <w:r w:rsidRPr="009A56FC">
              <w:rPr>
                <w:rFonts w:ascii="標楷體" w:eastAsia="標楷體"/>
                <w:szCs w:val="24"/>
              </w:rPr>
              <w:t>115年度歲末聯歡晚會公關公司評選採購案</w:t>
            </w:r>
          </w:p>
        </w:tc>
        <w:tc>
          <w:tcPr>
            <w:tcW w:w="1134" w:type="dxa"/>
            <w:tcBorders>
              <w:top w:val="single" w:sz="4" w:space="0" w:color="auto"/>
              <w:left w:val="single" w:sz="4" w:space="0" w:color="auto"/>
              <w:bottom w:val="single" w:sz="4" w:space="0" w:color="auto"/>
              <w:right w:val="single" w:sz="4" w:space="0" w:color="auto"/>
            </w:tcBorders>
            <w:vAlign w:val="center"/>
          </w:tcPr>
          <w:p w14:paraId="137C287E" w14:textId="300AD7FC" w:rsidR="00A349FD" w:rsidRPr="001D7CD4" w:rsidRDefault="009A56FC" w:rsidP="00A349FD">
            <w:pPr>
              <w:jc w:val="center"/>
              <w:rPr>
                <w:rFonts w:ascii="標楷體" w:eastAsia="標楷體" w:hAnsi="標楷體"/>
                <w:color w:val="000000"/>
                <w:sz w:val="28"/>
                <w:szCs w:val="28"/>
              </w:rPr>
            </w:pPr>
            <w:r>
              <w:rPr>
                <w:rFonts w:ascii="標楷體" w:eastAsia="標楷體" w:hAnsi="標楷體" w:hint="eastAsia"/>
                <w:color w:val="000000"/>
                <w:sz w:val="28"/>
                <w:szCs w:val="28"/>
              </w:rPr>
              <w:t>式</w:t>
            </w:r>
          </w:p>
        </w:tc>
        <w:tc>
          <w:tcPr>
            <w:tcW w:w="1101" w:type="dxa"/>
            <w:tcBorders>
              <w:top w:val="single" w:sz="4" w:space="0" w:color="auto"/>
              <w:left w:val="single" w:sz="4" w:space="0" w:color="auto"/>
              <w:bottom w:val="single" w:sz="4" w:space="0" w:color="auto"/>
              <w:right w:val="single" w:sz="4" w:space="0" w:color="auto"/>
            </w:tcBorders>
            <w:vAlign w:val="center"/>
          </w:tcPr>
          <w:p w14:paraId="1D2A14B6" w14:textId="1C93A227" w:rsidR="00A349FD" w:rsidRPr="001D7CD4" w:rsidRDefault="009A56FC" w:rsidP="00A349FD">
            <w:pPr>
              <w:ind w:right="-107"/>
              <w:jc w:val="center"/>
              <w:rPr>
                <w:rFonts w:ascii="標楷體" w:eastAsia="標楷體" w:hAnsi="標楷體"/>
                <w:color w:val="000000"/>
                <w:sz w:val="28"/>
                <w:szCs w:val="28"/>
              </w:rPr>
            </w:pPr>
            <w:r>
              <w:rPr>
                <w:rFonts w:ascii="標楷體" w:eastAsia="標楷體" w:hAnsi="標楷體" w:hint="eastAsia"/>
                <w:color w:val="000000"/>
                <w:sz w:val="28"/>
                <w:szCs w:val="28"/>
              </w:rPr>
              <w:t>1</w:t>
            </w:r>
          </w:p>
        </w:tc>
        <w:tc>
          <w:tcPr>
            <w:tcW w:w="3293" w:type="dxa"/>
            <w:tcBorders>
              <w:top w:val="single" w:sz="4" w:space="0" w:color="auto"/>
              <w:left w:val="single" w:sz="4" w:space="0" w:color="auto"/>
              <w:right w:val="single" w:sz="4" w:space="0" w:color="auto"/>
            </w:tcBorders>
            <w:vAlign w:val="center"/>
          </w:tcPr>
          <w:p w14:paraId="4AE29C97" w14:textId="660151D4" w:rsidR="00A349FD" w:rsidRPr="001D7CD4" w:rsidRDefault="009A56FC" w:rsidP="004A4665">
            <w:pPr>
              <w:jc w:val="center"/>
              <w:rPr>
                <w:rFonts w:ascii="標楷體" w:eastAsia="標楷體" w:hAnsi="標楷體"/>
                <w:color w:val="000000"/>
                <w:sz w:val="28"/>
                <w:szCs w:val="28"/>
              </w:rPr>
            </w:pPr>
            <w:r w:rsidRPr="004A4665">
              <w:rPr>
                <w:rFonts w:ascii="標楷體" w:eastAsia="標楷體" w:hAnsi="標楷體" w:hint="eastAsia"/>
                <w:color w:val="000000"/>
                <w:szCs w:val="24"/>
              </w:rPr>
              <w:t>預算新臺幣</w:t>
            </w:r>
            <w:r w:rsidR="004A4665" w:rsidRPr="004A4665">
              <w:rPr>
                <w:rFonts w:ascii="標楷體" w:eastAsia="標楷體" w:hAnsi="標楷體" w:hint="eastAsia"/>
                <w:color w:val="000000"/>
                <w:szCs w:val="24"/>
              </w:rPr>
              <w:t>1,260,000</w:t>
            </w:r>
            <w:r w:rsidRPr="004A4665">
              <w:rPr>
                <w:rFonts w:ascii="標楷體" w:eastAsia="標楷體" w:hAnsi="標楷體" w:hint="eastAsia"/>
                <w:color w:val="000000"/>
                <w:szCs w:val="24"/>
              </w:rPr>
              <w:t>(含稅)</w:t>
            </w:r>
          </w:p>
        </w:tc>
      </w:tr>
      <w:tr w:rsidR="00A349FD" w:rsidRPr="001D7CD4" w14:paraId="378D2E3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5874DB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rPr>
              <w:t>投標文件</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2BDF59F" w14:textId="77777777"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076937DC" w:rsidR="00A349FD" w:rsidRPr="001D7CD4" w:rsidRDefault="00A349FD" w:rsidP="00A349FD">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1.廠商基本資料暨審查表。2.投標須知一般條款。3.</w:t>
            </w:r>
            <w:r w:rsidR="002C18EB">
              <w:rPr>
                <w:rFonts w:ascii="標楷體" w:eastAsia="標楷體" w:hAnsi="標楷體" w:hint="eastAsia"/>
                <w:color w:val="000000"/>
                <w:sz w:val="18"/>
                <w:szCs w:val="18"/>
              </w:rPr>
              <w:t>投標須知</w:t>
            </w:r>
            <w:r w:rsidRPr="001D7CD4">
              <w:rPr>
                <w:rFonts w:ascii="標楷體" w:eastAsia="標楷體" w:hAnsi="標楷體" w:hint="eastAsia"/>
                <w:color w:val="000000"/>
                <w:sz w:val="18"/>
                <w:szCs w:val="18"/>
              </w:rPr>
              <w:t>附加條款。4.</w:t>
            </w:r>
            <w:r w:rsidR="002C18EB">
              <w:rPr>
                <w:rFonts w:ascii="標楷體" w:eastAsia="標楷體" w:hAnsi="標楷體" w:hint="eastAsia"/>
                <w:color w:val="000000"/>
                <w:sz w:val="18"/>
                <w:szCs w:val="18"/>
              </w:rPr>
              <w:t>評選須知。</w:t>
            </w:r>
            <w:r w:rsidRPr="001D7CD4">
              <w:rPr>
                <w:rFonts w:ascii="標楷體" w:eastAsia="標楷體" w:hAnsi="標楷體" w:hint="eastAsia"/>
                <w:color w:val="000000"/>
                <w:sz w:val="18"/>
                <w:szCs w:val="18"/>
              </w:rPr>
              <w:t>5.契約書。6.參加開標出席人員代表授權書。7.保密同意書。</w:t>
            </w:r>
            <w:r w:rsidRPr="00045C24">
              <w:rPr>
                <w:rFonts w:ascii="標楷體" w:eastAsia="標楷體" w:hAnsi="標楷體" w:hint="eastAsia"/>
                <w:color w:val="000000"/>
                <w:sz w:val="18"/>
                <w:szCs w:val="18"/>
              </w:rPr>
              <w:t>8.蒐集廠商人員個人資料告知條款暨同意書</w:t>
            </w:r>
            <w:r w:rsidRPr="001D7CD4">
              <w:rPr>
                <w:rFonts w:ascii="標楷體" w:eastAsia="標楷體" w:hAnsi="標楷體" w:hint="eastAsia"/>
                <w:color w:val="000000"/>
                <w:sz w:val="18"/>
                <w:szCs w:val="18"/>
              </w:rPr>
              <w:t>。9.智慧財產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承諾書。10</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退還押標金收據。</w:t>
            </w:r>
            <w:r>
              <w:rPr>
                <w:rFonts w:ascii="標楷體" w:eastAsia="標楷體" w:hAnsi="標楷體" w:hint="eastAsia"/>
                <w:color w:val="000000"/>
                <w:sz w:val="18"/>
                <w:szCs w:val="18"/>
              </w:rPr>
              <w:t>1</w:t>
            </w:r>
            <w:r>
              <w:rPr>
                <w:rFonts w:ascii="標楷體" w:eastAsia="標楷體" w:hAnsi="標楷體"/>
                <w:color w:val="000000"/>
                <w:sz w:val="18"/>
                <w:szCs w:val="18"/>
              </w:rPr>
              <w:t>1.</w:t>
            </w:r>
            <w:r w:rsidR="002C18EB">
              <w:rPr>
                <w:rFonts w:ascii="標楷體" w:eastAsia="標楷體" w:hAnsi="標楷體" w:hint="eastAsia"/>
                <w:color w:val="000000"/>
                <w:sz w:val="18"/>
                <w:szCs w:val="18"/>
              </w:rPr>
              <w:t>封</w:t>
            </w:r>
            <w:r>
              <w:rPr>
                <w:rFonts w:ascii="標楷體" w:eastAsia="標楷體" w:hAnsi="標楷體" w:hint="eastAsia"/>
                <w:color w:val="000000"/>
                <w:sz w:val="18"/>
                <w:szCs w:val="18"/>
              </w:rPr>
              <w:t>套</w:t>
            </w:r>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1D7CD4">
              <w:rPr>
                <w:rFonts w:ascii="標楷體" w:eastAsia="標楷體" w:hAnsi="標楷體" w:hint="eastAsia"/>
                <w:color w:val="000000"/>
                <w:sz w:val="18"/>
                <w:szCs w:val="18"/>
              </w:rPr>
              <w:t>.投標文件檢查表。</w:t>
            </w:r>
          </w:p>
        </w:tc>
      </w:tr>
      <w:tr w:rsidR="00A349FD" w:rsidRPr="001D7CD4" w14:paraId="4D3A7F1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E33C5AF"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3339726" w14:textId="77777777" w:rsidR="00A349FD" w:rsidRPr="001D7CD4" w:rsidRDefault="00A349FD" w:rsidP="00A349FD">
            <w:pPr>
              <w:ind w:right="154"/>
              <w:jc w:val="both"/>
              <w:rPr>
                <w:rFonts w:ascii="標楷體" w:eastAsia="標楷體" w:hAnsi="標楷體"/>
                <w:color w:val="000000"/>
                <w:szCs w:val="24"/>
              </w:rPr>
            </w:pPr>
            <w:r w:rsidRPr="001D7CD4">
              <w:rPr>
                <w:rFonts w:ascii="標楷體" w:eastAsia="標楷體" w:hAnsi="標楷體" w:hint="eastAsia"/>
                <w:color w:val="000000"/>
                <w:szCs w:val="24"/>
              </w:rPr>
              <w:t>詳投標文件。</w:t>
            </w:r>
          </w:p>
        </w:tc>
      </w:tr>
      <w:tr w:rsidR="00A349FD" w:rsidRPr="001D7CD4" w14:paraId="01AF46E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829AF74"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押標金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23CCDC8" w14:textId="7F53CCE0"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BE0C07" w:rsidRPr="00BE0C07">
              <w:rPr>
                <w:rFonts w:ascii="標楷體" w:eastAsia="標楷體" w:hAnsi="標楷體"/>
                <w:szCs w:val="24"/>
              </w:rPr>
              <w:t>60,000</w:t>
            </w:r>
            <w:r w:rsidRPr="00E037C3">
              <w:rPr>
                <w:rFonts w:ascii="標楷體" w:eastAsia="標楷體" w:hAnsi="標楷體" w:hint="eastAsia"/>
                <w:szCs w:val="24"/>
              </w:rPr>
              <w:t>元</w:t>
            </w:r>
          </w:p>
        </w:tc>
      </w:tr>
      <w:tr w:rsidR="00A349FD" w:rsidRPr="001D7CD4" w14:paraId="3612E7B7"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0C0B3"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1B2D5B43" w14:textId="0FD63B8E" w:rsidR="00A349FD" w:rsidRPr="00E037C3" w:rsidRDefault="00A349FD" w:rsidP="00A349FD">
            <w:pPr>
              <w:ind w:right="154"/>
              <w:jc w:val="both"/>
              <w:rPr>
                <w:rFonts w:ascii="標楷體" w:eastAsia="標楷體" w:hAnsi="標楷體"/>
                <w:szCs w:val="24"/>
              </w:rPr>
            </w:pPr>
            <w:r w:rsidRPr="00E037C3">
              <w:rPr>
                <w:rFonts w:ascii="標楷體" w:eastAsia="標楷體" w:hAnsi="標楷體" w:hint="eastAsia"/>
                <w:szCs w:val="24"/>
              </w:rPr>
              <w:t>新臺幣</w:t>
            </w:r>
            <w:r w:rsidR="00BE0C07" w:rsidRPr="00BE0C07">
              <w:rPr>
                <w:rFonts w:ascii="標楷體" w:eastAsia="標楷體" w:hAnsi="標楷體"/>
                <w:szCs w:val="24"/>
              </w:rPr>
              <w:t>60,000</w:t>
            </w:r>
            <w:r w:rsidRPr="00E037C3">
              <w:rPr>
                <w:rFonts w:ascii="標楷體" w:eastAsia="標楷體" w:hAnsi="標楷體" w:hint="eastAsia"/>
                <w:szCs w:val="24"/>
              </w:rPr>
              <w:t>元</w:t>
            </w:r>
          </w:p>
        </w:tc>
      </w:tr>
      <w:tr w:rsidR="00A349FD" w:rsidRPr="001D7CD4" w14:paraId="50D5FC7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E50312C"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357B28B8" w14:textId="77777777" w:rsidR="00A349FD" w:rsidRPr="001D7CD4" w:rsidRDefault="00A349FD" w:rsidP="00A349FD">
            <w:pPr>
              <w:ind w:right="154"/>
              <w:jc w:val="both"/>
              <w:rPr>
                <w:rFonts w:ascii="標楷體" w:eastAsia="標楷體" w:hAnsi="標楷體"/>
                <w:color w:val="000000"/>
                <w:szCs w:val="24"/>
              </w:rPr>
            </w:pPr>
            <w:r>
              <w:rPr>
                <w:rFonts w:ascii="標楷體" w:eastAsia="標楷體" w:hAnsi="標楷體" w:hint="eastAsia"/>
                <w:color w:val="000000"/>
                <w:szCs w:val="24"/>
              </w:rPr>
              <w:t>本案不收</w:t>
            </w:r>
          </w:p>
        </w:tc>
      </w:tr>
      <w:tr w:rsidR="00A349FD" w:rsidRPr="001D7CD4" w14:paraId="48C1501B"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3A1CC"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截止投標期限</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09A2E1E9" w14:textId="00FC46D4" w:rsidR="00A349FD" w:rsidRPr="002F073E" w:rsidRDefault="00A349FD" w:rsidP="00A349FD">
            <w:pPr>
              <w:ind w:right="154"/>
              <w:jc w:val="both"/>
              <w:rPr>
                <w:rFonts w:ascii="標楷體" w:eastAsia="標楷體" w:hAnsi="標楷體"/>
                <w:color w:val="000000" w:themeColor="text1"/>
                <w:szCs w:val="24"/>
              </w:rPr>
            </w:pPr>
            <w:r w:rsidRPr="00A26CB0">
              <w:rPr>
                <w:rFonts w:ascii="標楷體" w:eastAsia="標楷體" w:hAnsi="標楷體" w:hint="eastAsia"/>
                <w:color w:val="EE0000"/>
                <w:szCs w:val="24"/>
              </w:rPr>
              <w:t>11</w:t>
            </w:r>
            <w:r w:rsidR="008937F2" w:rsidRPr="00A26CB0">
              <w:rPr>
                <w:rFonts w:ascii="標楷體" w:eastAsia="標楷體" w:hAnsi="標楷體" w:hint="eastAsia"/>
                <w:color w:val="EE0000"/>
                <w:szCs w:val="24"/>
              </w:rPr>
              <w:t>5</w:t>
            </w:r>
            <w:r w:rsidRPr="00A26CB0">
              <w:rPr>
                <w:rFonts w:ascii="標楷體" w:eastAsia="標楷體" w:hAnsi="標楷體" w:hint="eastAsia"/>
                <w:color w:val="EE0000"/>
                <w:szCs w:val="24"/>
              </w:rPr>
              <w:t>年</w:t>
            </w:r>
            <w:r w:rsidR="00D63EC5" w:rsidRPr="00A26CB0">
              <w:rPr>
                <w:rFonts w:ascii="標楷體" w:eastAsia="標楷體" w:hAnsi="標楷體" w:hint="eastAsia"/>
                <w:color w:val="EE0000"/>
                <w:szCs w:val="24"/>
              </w:rPr>
              <w:t>09</w:t>
            </w:r>
            <w:r w:rsidRPr="00A26CB0">
              <w:rPr>
                <w:rFonts w:ascii="標楷體" w:eastAsia="標楷體" w:hAnsi="標楷體" w:hint="eastAsia"/>
                <w:color w:val="EE0000"/>
                <w:szCs w:val="24"/>
              </w:rPr>
              <w:t>月</w:t>
            </w:r>
            <w:r w:rsidR="00D63EC5" w:rsidRPr="00A26CB0">
              <w:rPr>
                <w:rFonts w:ascii="標楷體" w:eastAsia="標楷體" w:hAnsi="標楷體" w:hint="eastAsia"/>
                <w:color w:val="EE0000"/>
                <w:szCs w:val="24"/>
              </w:rPr>
              <w:t>29</w:t>
            </w:r>
            <w:r w:rsidRPr="00A26CB0">
              <w:rPr>
                <w:rFonts w:ascii="標楷體" w:eastAsia="標楷體" w:hAnsi="標楷體" w:hint="eastAsia"/>
                <w:color w:val="EE0000"/>
                <w:szCs w:val="24"/>
              </w:rPr>
              <w:t>日</w:t>
            </w:r>
            <w:r w:rsidR="00D63EC5" w:rsidRPr="00A26CB0">
              <w:rPr>
                <w:rFonts w:ascii="標楷體" w:eastAsia="標楷體" w:hAnsi="標楷體" w:hint="eastAsia"/>
                <w:color w:val="EE0000"/>
                <w:szCs w:val="24"/>
              </w:rPr>
              <w:t>10</w:t>
            </w:r>
            <w:r w:rsidRPr="00A26CB0">
              <w:rPr>
                <w:rFonts w:ascii="標楷體" w:eastAsia="標楷體" w:hAnsi="標楷體" w:hint="eastAsia"/>
                <w:color w:val="EE0000"/>
                <w:szCs w:val="24"/>
              </w:rPr>
              <w:t>時</w:t>
            </w:r>
            <w:r w:rsidR="00D63EC5" w:rsidRPr="00A26CB0">
              <w:rPr>
                <w:rFonts w:ascii="標楷體" w:eastAsia="標楷體" w:hAnsi="標楷體" w:hint="eastAsia"/>
                <w:color w:val="EE0000"/>
                <w:szCs w:val="24"/>
              </w:rPr>
              <w:t>00</w:t>
            </w:r>
            <w:r w:rsidRPr="00A26CB0">
              <w:rPr>
                <w:rFonts w:ascii="標楷體" w:eastAsia="標楷體" w:hAnsi="標楷體" w:hint="eastAsia"/>
                <w:color w:val="EE0000"/>
                <w:szCs w:val="24"/>
              </w:rPr>
              <w:t>分</w:t>
            </w:r>
            <w:r w:rsidRPr="002F073E">
              <w:rPr>
                <w:rFonts w:ascii="標楷體" w:eastAsia="標楷體" w:hAnsi="標楷體" w:hint="eastAsia"/>
                <w:color w:val="000000" w:themeColor="text1"/>
                <w:szCs w:val="24"/>
              </w:rPr>
              <w:t>。</w:t>
            </w:r>
          </w:p>
        </w:tc>
      </w:tr>
      <w:tr w:rsidR="00A349FD" w:rsidRPr="001D7CD4" w14:paraId="7ADF2D6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B2AF8F2" w14:textId="77777777" w:rsidR="00A349FD" w:rsidRPr="002F073E" w:rsidRDefault="00A349FD" w:rsidP="00A349FD">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開標日期</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5B965FA" w14:textId="7571107B" w:rsidR="00542959" w:rsidRDefault="00542959" w:rsidP="00542959">
            <w:pPr>
              <w:numPr>
                <w:ilvl w:val="0"/>
                <w:numId w:val="25"/>
              </w:numPr>
              <w:ind w:right="154"/>
              <w:jc w:val="both"/>
              <w:rPr>
                <w:rFonts w:ascii="標楷體" w:eastAsia="標楷體" w:hAnsi="標楷體"/>
                <w:color w:val="000000" w:themeColor="text1"/>
                <w:szCs w:val="24"/>
              </w:rPr>
            </w:pPr>
            <w:r w:rsidRPr="00542959">
              <w:rPr>
                <w:rFonts w:ascii="標楷體" w:eastAsia="標楷體" w:hAnsi="標楷體"/>
                <w:color w:val="000000" w:themeColor="text1"/>
                <w:szCs w:val="24"/>
              </w:rPr>
              <w:t>資格文件審查：</w:t>
            </w:r>
            <w:r w:rsidRPr="006C3C03">
              <w:rPr>
                <w:rFonts w:ascii="標楷體" w:eastAsia="標楷體" w:hAnsi="標楷體"/>
                <w:color w:val="EE0000"/>
                <w:szCs w:val="24"/>
              </w:rPr>
              <w:t>1</w:t>
            </w:r>
            <w:r w:rsidRPr="006C3C03">
              <w:rPr>
                <w:rFonts w:ascii="標楷體" w:eastAsia="標楷體" w:hAnsi="標楷體" w:hint="eastAsia"/>
                <w:color w:val="EE0000"/>
                <w:szCs w:val="24"/>
              </w:rPr>
              <w:t>15</w:t>
            </w:r>
            <w:r w:rsidRPr="006C3C03">
              <w:rPr>
                <w:rFonts w:ascii="標楷體" w:eastAsia="標楷體" w:hAnsi="標楷體"/>
                <w:color w:val="EE0000"/>
                <w:szCs w:val="24"/>
              </w:rPr>
              <w:t>年</w:t>
            </w:r>
            <w:r w:rsidR="00D63EC5" w:rsidRPr="006C3C03">
              <w:rPr>
                <w:rFonts w:ascii="標楷體" w:eastAsia="標楷體" w:hAnsi="標楷體" w:hint="eastAsia"/>
                <w:color w:val="EE0000"/>
                <w:szCs w:val="24"/>
              </w:rPr>
              <w:t>09</w:t>
            </w:r>
            <w:r w:rsidRPr="006C3C03">
              <w:rPr>
                <w:rFonts w:ascii="標楷體" w:eastAsia="標楷體" w:hAnsi="標楷體"/>
                <w:color w:val="EE0000"/>
                <w:szCs w:val="24"/>
              </w:rPr>
              <w:t>月</w:t>
            </w:r>
            <w:r w:rsidR="00D63EC5" w:rsidRPr="006C3C03">
              <w:rPr>
                <w:rFonts w:ascii="標楷體" w:eastAsia="標楷體" w:hAnsi="標楷體" w:hint="eastAsia"/>
                <w:color w:val="EE0000"/>
                <w:szCs w:val="24"/>
              </w:rPr>
              <w:t>30</w:t>
            </w:r>
            <w:r w:rsidRPr="006C3C03">
              <w:rPr>
                <w:rFonts w:ascii="標楷體" w:eastAsia="標楷體" w:hAnsi="標楷體"/>
                <w:color w:val="EE0000"/>
                <w:szCs w:val="24"/>
              </w:rPr>
              <w:t>日</w:t>
            </w:r>
            <w:r w:rsidR="00D63EC5" w:rsidRPr="006C3C03">
              <w:rPr>
                <w:rFonts w:ascii="標楷體" w:eastAsia="標楷體" w:hAnsi="標楷體" w:hint="eastAsia"/>
                <w:color w:val="EE0000"/>
                <w:szCs w:val="24"/>
              </w:rPr>
              <w:t>09</w:t>
            </w:r>
            <w:r w:rsidRPr="006C3C03">
              <w:rPr>
                <w:rFonts w:ascii="標楷體" w:eastAsia="標楷體" w:hAnsi="標楷體"/>
                <w:color w:val="EE0000"/>
                <w:szCs w:val="24"/>
              </w:rPr>
              <w:t>時</w:t>
            </w:r>
            <w:r w:rsidR="00D63EC5" w:rsidRPr="006C3C03">
              <w:rPr>
                <w:rFonts w:ascii="標楷體" w:eastAsia="標楷體" w:hAnsi="標楷體" w:hint="eastAsia"/>
                <w:color w:val="EE0000"/>
                <w:szCs w:val="24"/>
              </w:rPr>
              <w:t>30</w:t>
            </w:r>
            <w:r w:rsidRPr="006C3C03">
              <w:rPr>
                <w:rFonts w:ascii="標楷體" w:eastAsia="標楷體" w:hAnsi="標楷體"/>
                <w:color w:val="EE0000"/>
                <w:szCs w:val="24"/>
              </w:rPr>
              <w:t>分</w:t>
            </w:r>
          </w:p>
          <w:p w14:paraId="7A9D2D48" w14:textId="456BE874" w:rsidR="00A349FD" w:rsidRPr="00542959" w:rsidRDefault="00542959" w:rsidP="00542959">
            <w:pPr>
              <w:numPr>
                <w:ilvl w:val="0"/>
                <w:numId w:val="25"/>
              </w:numPr>
              <w:ind w:right="154"/>
              <w:jc w:val="both"/>
              <w:rPr>
                <w:rFonts w:ascii="標楷體" w:eastAsia="標楷體" w:hAnsi="標楷體"/>
                <w:color w:val="000000" w:themeColor="text1"/>
                <w:szCs w:val="24"/>
              </w:rPr>
            </w:pPr>
            <w:r w:rsidRPr="00542959">
              <w:rPr>
                <w:rFonts w:ascii="標楷體" w:eastAsia="標楷體" w:hAnsi="標楷體"/>
                <w:color w:val="000000" w:themeColor="text1"/>
                <w:szCs w:val="24"/>
              </w:rPr>
              <w:t>評選時間：</w:t>
            </w:r>
            <w:r w:rsidRPr="006C3C03">
              <w:rPr>
                <w:rFonts w:ascii="標楷體" w:eastAsia="標楷體" w:hAnsi="標楷體"/>
                <w:color w:val="EE0000"/>
                <w:szCs w:val="24"/>
              </w:rPr>
              <w:t>1</w:t>
            </w:r>
            <w:r w:rsidRPr="006C3C03">
              <w:rPr>
                <w:rFonts w:ascii="標楷體" w:eastAsia="標楷體" w:hAnsi="標楷體" w:hint="eastAsia"/>
                <w:color w:val="EE0000"/>
                <w:szCs w:val="24"/>
              </w:rPr>
              <w:t>15</w:t>
            </w:r>
            <w:r w:rsidRPr="006C3C03">
              <w:rPr>
                <w:rFonts w:ascii="標楷體" w:eastAsia="標楷體" w:hAnsi="標楷體"/>
                <w:color w:val="EE0000"/>
                <w:szCs w:val="24"/>
              </w:rPr>
              <w:t>年</w:t>
            </w:r>
            <w:r w:rsidR="00D63EC5" w:rsidRPr="006C3C03">
              <w:rPr>
                <w:rFonts w:ascii="標楷體" w:eastAsia="標楷體" w:hAnsi="標楷體" w:hint="eastAsia"/>
                <w:color w:val="EE0000"/>
                <w:szCs w:val="24"/>
              </w:rPr>
              <w:t>09</w:t>
            </w:r>
            <w:r w:rsidRPr="006C3C03">
              <w:rPr>
                <w:rFonts w:ascii="標楷體" w:eastAsia="標楷體" w:hAnsi="標楷體"/>
                <w:color w:val="EE0000"/>
                <w:szCs w:val="24"/>
              </w:rPr>
              <w:t>月</w:t>
            </w:r>
            <w:r w:rsidR="00D63EC5" w:rsidRPr="006C3C03">
              <w:rPr>
                <w:rFonts w:ascii="標楷體" w:eastAsia="標楷體" w:hAnsi="標楷體" w:hint="eastAsia"/>
                <w:color w:val="EE0000"/>
                <w:szCs w:val="24"/>
              </w:rPr>
              <w:t>30</w:t>
            </w:r>
            <w:r w:rsidRPr="006C3C03">
              <w:rPr>
                <w:rFonts w:ascii="標楷體" w:eastAsia="標楷體" w:hAnsi="標楷體"/>
                <w:color w:val="EE0000"/>
                <w:szCs w:val="24"/>
              </w:rPr>
              <w:t>日</w:t>
            </w:r>
            <w:r w:rsidR="00D63EC5" w:rsidRPr="006C3C03">
              <w:rPr>
                <w:rFonts w:ascii="標楷體" w:eastAsia="標楷體" w:hAnsi="標楷體" w:hint="eastAsia"/>
                <w:color w:val="EE0000"/>
                <w:szCs w:val="24"/>
              </w:rPr>
              <w:t>14</w:t>
            </w:r>
            <w:r w:rsidRPr="006C3C03">
              <w:rPr>
                <w:rFonts w:ascii="標楷體" w:eastAsia="標楷體" w:hAnsi="標楷體"/>
                <w:color w:val="EE0000"/>
                <w:szCs w:val="24"/>
              </w:rPr>
              <w:t>時</w:t>
            </w:r>
            <w:r w:rsidR="002914C0" w:rsidRPr="006C3C03">
              <w:rPr>
                <w:rFonts w:ascii="標楷體" w:eastAsia="標楷體" w:hAnsi="標楷體" w:hint="eastAsia"/>
                <w:color w:val="EE0000"/>
                <w:szCs w:val="24"/>
              </w:rPr>
              <w:t>00</w:t>
            </w:r>
            <w:r w:rsidRPr="006C3C03">
              <w:rPr>
                <w:rFonts w:ascii="標楷體" w:eastAsia="標楷體" w:hAnsi="標楷體"/>
                <w:color w:val="EE0000"/>
                <w:szCs w:val="24"/>
              </w:rPr>
              <w:t>分</w:t>
            </w:r>
          </w:p>
        </w:tc>
      </w:tr>
      <w:tr w:rsidR="00A349FD" w:rsidRPr="00556E0B" w14:paraId="2D38115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EDD80D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2A48966" w14:textId="77777777" w:rsidR="00A349FD" w:rsidRPr="00556E0B" w:rsidRDefault="00A349FD" w:rsidP="00A349FD">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A349FD" w:rsidRPr="00556E0B" w14:paraId="6307EB33"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AFDA658"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FE36E36" w14:textId="7517056E" w:rsidR="00A349FD" w:rsidRPr="00556E0B" w:rsidRDefault="00A349FD" w:rsidP="00A349FD">
            <w:pPr>
              <w:ind w:right="154"/>
              <w:jc w:val="both"/>
              <w:rPr>
                <w:rFonts w:ascii="標楷體" w:eastAsia="標楷體" w:hAnsi="標楷體"/>
                <w:color w:val="000000"/>
                <w:sz w:val="28"/>
              </w:rPr>
            </w:pPr>
            <w:r w:rsidRPr="00556E0B">
              <w:rPr>
                <w:rFonts w:ascii="標楷體" w:eastAsia="標楷體" w:hAnsi="標楷體" w:hint="eastAsia"/>
                <w:color w:val="000000"/>
              </w:rPr>
              <w:t xml:space="preserve">採 </w:t>
            </w:r>
            <w:r w:rsidR="002914C0"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一段式  </w:t>
            </w:r>
            <w:r w:rsidR="002914C0" w:rsidRPr="00556E0B">
              <w:rPr>
                <w:rFonts w:ascii="新細明體" w:hAnsi="新細明體" w:hint="eastAsia"/>
                <w:color w:val="000000"/>
              </w:rPr>
              <w:t>▇</w:t>
            </w:r>
            <w:r w:rsidRPr="00556E0B">
              <w:rPr>
                <w:rFonts w:ascii="標楷體" w:eastAsia="標楷體" w:hAnsi="標楷體" w:hint="eastAsia"/>
                <w:color w:val="000000"/>
              </w:rPr>
              <w:t>分段式開標</w:t>
            </w:r>
          </w:p>
        </w:tc>
      </w:tr>
      <w:tr w:rsidR="00A349FD" w:rsidRPr="00556E0B" w14:paraId="147268D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41D6FEB6"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FF65745" w14:textId="30421802" w:rsidR="00A349FD" w:rsidRPr="00556E0B" w:rsidRDefault="0023270D" w:rsidP="00A349FD">
            <w:pPr>
              <w:spacing w:line="400" w:lineRule="atLeast"/>
              <w:ind w:right="153"/>
              <w:jc w:val="both"/>
              <w:rPr>
                <w:rFonts w:ascii="標楷體" w:eastAsia="標楷體" w:hAnsi="標楷體"/>
                <w:color w:val="000000"/>
              </w:rPr>
            </w:pPr>
            <w:r w:rsidRPr="00556E0B">
              <w:rPr>
                <w:rFonts w:ascii="標楷體" w:eastAsia="標楷體" w:hAnsi="標楷體" w:hint="eastAsia"/>
                <w:color w:val="000000"/>
              </w:rPr>
              <w:sym w:font="Wingdings" w:char="F06F"/>
            </w:r>
            <w:r w:rsidR="00A349FD" w:rsidRPr="00556E0B">
              <w:rPr>
                <w:rFonts w:ascii="標楷體" w:eastAsia="標楷體" w:hAnsi="標楷體" w:hint="eastAsia"/>
                <w:color w:val="000000"/>
              </w:rPr>
              <w:t xml:space="preserve">採總價 </w:t>
            </w:r>
            <w:r w:rsidR="00A349FD" w:rsidRPr="00556E0B">
              <w:rPr>
                <w:rFonts w:ascii="新細明體" w:hAnsi="新細明體" w:hint="eastAsia"/>
                <w:color w:val="000000"/>
              </w:rPr>
              <w:t xml:space="preserve"> </w:t>
            </w:r>
            <w:r w:rsidR="00A349FD" w:rsidRPr="00556E0B">
              <w:rPr>
                <w:rFonts w:ascii="標楷體" w:eastAsia="標楷體" w:hAnsi="標楷體" w:hint="eastAsia"/>
                <w:color w:val="000000"/>
              </w:rPr>
              <w:sym w:font="Wingdings" w:char="F06F"/>
            </w:r>
            <w:r w:rsidR="00A349FD" w:rsidRPr="00556E0B">
              <w:rPr>
                <w:rFonts w:ascii="標楷體" w:eastAsia="標楷體" w:hAnsi="標楷體" w:hint="eastAsia"/>
                <w:color w:val="000000"/>
              </w:rPr>
              <w:t xml:space="preserve">採單價(項)  </w:t>
            </w:r>
            <w:r w:rsidR="00A349FD" w:rsidRPr="00556E0B">
              <w:rPr>
                <w:rFonts w:ascii="標楷體" w:eastAsia="標楷體" w:hAnsi="標楷體" w:hint="eastAsia"/>
                <w:color w:val="000000"/>
              </w:rPr>
              <w:sym w:font="Wingdings" w:char="F06F"/>
            </w:r>
            <w:r w:rsidR="00A349FD" w:rsidRPr="00556E0B">
              <w:rPr>
                <w:rFonts w:ascii="標楷體" w:eastAsia="標楷體" w:hAnsi="標楷體" w:hint="eastAsia"/>
                <w:color w:val="000000"/>
              </w:rPr>
              <w:t xml:space="preserve">分組(項)  </w:t>
            </w:r>
            <w:r w:rsidR="00A349FD" w:rsidRPr="00556E0B">
              <w:rPr>
                <w:rFonts w:ascii="標楷體" w:eastAsia="標楷體" w:hAnsi="標楷體" w:hint="eastAsia"/>
                <w:color w:val="000000"/>
              </w:rPr>
              <w:sym w:font="Wingdings" w:char="F06F"/>
            </w:r>
            <w:r w:rsidR="00A349FD" w:rsidRPr="00556E0B">
              <w:rPr>
                <w:rFonts w:ascii="標楷體" w:eastAsia="標楷體" w:hAnsi="標楷體" w:hint="eastAsia"/>
                <w:color w:val="000000"/>
              </w:rPr>
              <w:t xml:space="preserve">複數  </w:t>
            </w:r>
            <w:r w:rsidRPr="00556E0B">
              <w:rPr>
                <w:rFonts w:ascii="新細明體" w:hAnsi="新細明體" w:hint="eastAsia"/>
                <w:color w:val="000000"/>
              </w:rPr>
              <w:t>▇</w:t>
            </w:r>
            <w:r>
              <w:rPr>
                <w:rFonts w:ascii="標楷體" w:eastAsia="標楷體" w:hAnsi="標楷體" w:hint="eastAsia"/>
                <w:color w:val="000000"/>
              </w:rPr>
              <w:t>最有利標</w:t>
            </w:r>
            <w:r w:rsidR="00A349FD" w:rsidRPr="00556E0B">
              <w:rPr>
                <w:rFonts w:ascii="標楷體" w:eastAsia="標楷體" w:hAnsi="標楷體" w:cs="Arial" w:hint="eastAsia"/>
                <w:color w:val="000000"/>
                <w:sz w:val="23"/>
                <w:szCs w:val="23"/>
              </w:rPr>
              <w:t>。</w:t>
            </w:r>
          </w:p>
          <w:p w14:paraId="587ED306" w14:textId="77777777" w:rsidR="00A349FD" w:rsidRPr="00556E0B" w:rsidRDefault="00A349FD" w:rsidP="00A349FD">
            <w:pPr>
              <w:snapToGrid w:val="0"/>
              <w:spacing w:line="240" w:lineRule="atLeast"/>
              <w:ind w:right="153"/>
              <w:jc w:val="both"/>
              <w:rPr>
                <w:rFonts w:ascii="標楷體" w:eastAsia="標楷體" w:hAnsi="標楷體"/>
                <w:color w:val="000000"/>
                <w:sz w:val="28"/>
              </w:rPr>
            </w:pPr>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
        </w:tc>
      </w:tr>
      <w:tr w:rsidR="00A349FD" w:rsidRPr="00556E0B" w14:paraId="112BAB91"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42BF963" w14:textId="77777777" w:rsidR="00A349FD" w:rsidRPr="00556E0B" w:rsidRDefault="00A349FD" w:rsidP="00A349FD">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60B0E2D" w14:textId="18E742EC" w:rsidR="00A349FD" w:rsidRPr="004A071C" w:rsidRDefault="008B1679" w:rsidP="00A349FD">
            <w:pPr>
              <w:autoSpaceDE/>
              <w:autoSpaceDN/>
              <w:snapToGrid w:val="0"/>
              <w:spacing w:line="0" w:lineRule="atLeast"/>
              <w:textAlignment w:val="auto"/>
              <w:rPr>
                <w:rFonts w:ascii="標楷體" w:eastAsia="標楷體" w:hAnsi="標楷體"/>
                <w:b/>
                <w:bCs/>
                <w:color w:val="FF0000"/>
                <w:sz w:val="28"/>
              </w:rPr>
            </w:pPr>
            <w:r w:rsidRPr="008B1679">
              <w:rPr>
                <w:rFonts w:ascii="標楷體" w:eastAsia="標楷體" w:hint="eastAsia"/>
                <w:szCs w:val="24"/>
              </w:rPr>
              <w:t>自</w:t>
            </w:r>
            <w:r w:rsidR="009A56FC">
              <w:rPr>
                <w:rFonts w:ascii="標楷體" w:eastAsia="標楷體" w:hint="eastAsia"/>
                <w:szCs w:val="24"/>
              </w:rPr>
              <w:t>決標日</w:t>
            </w:r>
            <w:r w:rsidRPr="008B1679">
              <w:rPr>
                <w:rFonts w:ascii="標楷體" w:eastAsia="標楷體" w:hint="eastAsia"/>
                <w:szCs w:val="24"/>
              </w:rPr>
              <w:t>至民國11</w:t>
            </w:r>
            <w:r>
              <w:rPr>
                <w:rFonts w:ascii="標楷體" w:eastAsia="標楷體" w:hint="eastAsia"/>
                <w:szCs w:val="24"/>
              </w:rPr>
              <w:t>6</w:t>
            </w:r>
            <w:r w:rsidRPr="008B1679">
              <w:rPr>
                <w:rFonts w:ascii="標楷體" w:eastAsia="標楷體" w:hint="eastAsia"/>
                <w:szCs w:val="24"/>
              </w:rPr>
              <w:t>年</w:t>
            </w:r>
            <w:r w:rsidR="009A56FC">
              <w:rPr>
                <w:rFonts w:ascii="標楷體" w:eastAsia="標楷體" w:hint="eastAsia"/>
                <w:szCs w:val="24"/>
              </w:rPr>
              <w:t>2</w:t>
            </w:r>
            <w:r w:rsidRPr="008B1679">
              <w:rPr>
                <w:rFonts w:ascii="標楷體" w:eastAsia="標楷體" w:hint="eastAsia"/>
                <w:szCs w:val="24"/>
              </w:rPr>
              <w:t>月</w:t>
            </w:r>
            <w:r w:rsidR="009A56FC">
              <w:rPr>
                <w:rFonts w:ascii="標楷體" w:eastAsia="標楷體" w:hint="eastAsia"/>
                <w:szCs w:val="24"/>
              </w:rPr>
              <w:t>26</w:t>
            </w:r>
            <w:r w:rsidRPr="008B1679">
              <w:rPr>
                <w:rFonts w:ascii="標楷體" w:eastAsia="標楷體" w:hint="eastAsia"/>
                <w:szCs w:val="24"/>
              </w:rPr>
              <w:t>日止</w:t>
            </w:r>
          </w:p>
        </w:tc>
      </w:tr>
      <w:tr w:rsidR="00587356" w:rsidRPr="00556E0B" w14:paraId="625C60A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3BB84BC" w14:textId="232BA76D" w:rsidR="00587356" w:rsidRPr="00556E0B" w:rsidRDefault="00587356" w:rsidP="00587356">
            <w:pPr>
              <w:ind w:right="92" w:firstLine="92"/>
              <w:jc w:val="distribute"/>
              <w:rPr>
                <w:rFonts w:ascii="標楷體" w:eastAsia="標楷體" w:hAnsi="標楷體"/>
                <w:color w:val="000000"/>
                <w:szCs w:val="24"/>
              </w:rPr>
            </w:pPr>
            <w:r>
              <w:rPr>
                <w:rFonts w:ascii="標楷體" w:eastAsia="標楷體" w:hAnsi="標楷體" w:hint="eastAsia"/>
                <w:color w:val="000000"/>
                <w:szCs w:val="24"/>
              </w:rPr>
              <w:t>履約地點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BDFC383" w14:textId="5CC2B319" w:rsidR="00587356" w:rsidRPr="008B1679" w:rsidRDefault="00587356" w:rsidP="00587356">
            <w:pPr>
              <w:autoSpaceDE/>
              <w:autoSpaceDN/>
              <w:snapToGrid w:val="0"/>
              <w:spacing w:line="0" w:lineRule="atLeast"/>
              <w:textAlignment w:val="auto"/>
              <w:rPr>
                <w:rFonts w:ascii="標楷體" w:eastAsia="標楷體"/>
                <w:szCs w:val="24"/>
              </w:rPr>
            </w:pPr>
            <w:r>
              <w:rPr>
                <w:rFonts w:ascii="標楷體" w:eastAsia="標楷體" w:hint="eastAsia"/>
                <w:szCs w:val="24"/>
              </w:rPr>
              <w:t>詳投標須知附加條款</w:t>
            </w:r>
          </w:p>
        </w:tc>
      </w:tr>
      <w:tr w:rsidR="00587356" w:rsidRPr="00556E0B" w14:paraId="68E1ED79" w14:textId="77777777" w:rsidTr="00A440B9">
        <w:trPr>
          <w:cantSplit/>
          <w:trHeight w:val="2338"/>
        </w:trPr>
        <w:tc>
          <w:tcPr>
            <w:tcW w:w="2127" w:type="dxa"/>
            <w:gridSpan w:val="2"/>
            <w:tcBorders>
              <w:top w:val="single" w:sz="4" w:space="0" w:color="auto"/>
            </w:tcBorders>
            <w:vAlign w:val="center"/>
          </w:tcPr>
          <w:p w14:paraId="53619DA3" w14:textId="77777777" w:rsidR="00587356" w:rsidRPr="00556E0B" w:rsidRDefault="00587356" w:rsidP="00587356">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t>備註：</w:t>
            </w:r>
          </w:p>
          <w:p w14:paraId="62E94663" w14:textId="77777777" w:rsidR="00587356" w:rsidRPr="00556E0B" w:rsidRDefault="00587356" w:rsidP="00587356">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top w:val="single" w:sz="4" w:space="0" w:color="auto"/>
              <w:right w:val="single" w:sz="6" w:space="0" w:color="auto"/>
            </w:tcBorders>
            <w:vAlign w:val="center"/>
          </w:tcPr>
          <w:p w14:paraId="2A3E2B71"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3616512B" w14:textId="77777777" w:rsidR="00587356" w:rsidRDefault="00587356" w:rsidP="006F49AD">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投標廠商資格及規格審查文件詳投標須知一般條款及附加條款。</w:t>
            </w:r>
          </w:p>
          <w:p w14:paraId="748B7806" w14:textId="77777777" w:rsidR="006F49AD" w:rsidRDefault="006F49AD" w:rsidP="006F49AD">
            <w:pPr>
              <w:numPr>
                <w:ilvl w:val="0"/>
                <w:numId w:val="14"/>
              </w:numPr>
              <w:snapToGrid w:val="0"/>
              <w:spacing w:line="0" w:lineRule="atLeast"/>
              <w:ind w:left="393" w:right="153" w:hanging="393"/>
              <w:rPr>
                <w:rFonts w:ascii="標楷體" w:eastAsia="標楷體" w:hAnsi="標楷體"/>
                <w:szCs w:val="24"/>
              </w:rPr>
            </w:pPr>
            <w:r w:rsidRPr="006F49AD">
              <w:rPr>
                <w:rFonts w:ascii="標楷體" w:eastAsia="標楷體" w:hAnsi="標楷體"/>
                <w:szCs w:val="24"/>
              </w:rPr>
              <w:t>本案押標金決標後可直接轉入履約保證金。</w:t>
            </w:r>
          </w:p>
          <w:p w14:paraId="33EC73D9" w14:textId="77777777" w:rsidR="006F49AD" w:rsidRPr="006F49AD" w:rsidRDefault="006F49AD" w:rsidP="006F49AD">
            <w:pPr>
              <w:numPr>
                <w:ilvl w:val="0"/>
                <w:numId w:val="14"/>
              </w:numPr>
              <w:snapToGrid w:val="0"/>
              <w:spacing w:line="0" w:lineRule="atLeast"/>
              <w:ind w:left="393" w:right="153" w:hanging="393"/>
              <w:rPr>
                <w:rFonts w:ascii="標楷體" w:eastAsia="標楷體" w:hAnsi="標楷體"/>
                <w:szCs w:val="24"/>
              </w:rPr>
            </w:pPr>
            <w:bookmarkStart w:id="0" w:name="_Hlk499713620"/>
            <w:r w:rsidRPr="006F49AD">
              <w:rPr>
                <w:rFonts w:ascii="標楷體" w:eastAsia="標楷體" w:hAnsi="標楷體"/>
                <w:szCs w:val="24"/>
              </w:rPr>
              <w:t>決標原則：</w:t>
            </w:r>
          </w:p>
          <w:p w14:paraId="11250AC7" w14:textId="77777777" w:rsidR="006F49AD" w:rsidRPr="006F49AD" w:rsidRDefault="006F49AD" w:rsidP="006F49AD">
            <w:pPr>
              <w:snapToGrid w:val="0"/>
              <w:spacing w:line="0" w:lineRule="atLeast"/>
              <w:ind w:left="393" w:right="153"/>
              <w:rPr>
                <w:rFonts w:ascii="標楷體" w:eastAsia="標楷體" w:hAnsi="標楷體"/>
                <w:szCs w:val="24"/>
              </w:rPr>
            </w:pPr>
            <w:r w:rsidRPr="006F49AD">
              <w:rPr>
                <w:rFonts w:ascii="標楷體" w:eastAsia="標楷體" w:hAnsi="標楷體"/>
                <w:szCs w:val="24"/>
              </w:rPr>
              <w:t>(1) 固定金額決標。</w:t>
            </w:r>
          </w:p>
          <w:p w14:paraId="1F7865B1" w14:textId="158E7DDF" w:rsidR="00C15536" w:rsidRPr="006F49AD" w:rsidRDefault="006F49AD" w:rsidP="00A440B9">
            <w:pPr>
              <w:snapToGrid w:val="0"/>
              <w:spacing w:line="0" w:lineRule="atLeast"/>
              <w:ind w:left="393" w:right="153"/>
              <w:rPr>
                <w:rFonts w:ascii="標楷體" w:eastAsia="標楷體" w:hAnsi="標楷體"/>
                <w:szCs w:val="24"/>
              </w:rPr>
            </w:pPr>
            <w:r w:rsidRPr="006F49AD">
              <w:rPr>
                <w:rFonts w:ascii="標楷體" w:eastAsia="標楷體" w:hAnsi="標楷體"/>
                <w:szCs w:val="24"/>
              </w:rPr>
              <w:t>(2) 先進行資格及規格審查，合格後辦理評選，評選結果為優勝廠商則為得標廠商。</w:t>
            </w:r>
            <w:bookmarkEnd w:id="0"/>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廠商依「參加投標廠商基本資料暨審查表」填寫相關資料，如檢附之證件有非屬表內所需個人資料項目，應予隱蓋或塗銷。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者，或政府採購法第103條規定之情形，在停權期間，不得參加投標或作為決標對象或分包廠商。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2F073E" w:rsidRDefault="00263A14" w:rsidP="00263A14">
      <w:pPr>
        <w:kinsoku w:val="0"/>
        <w:snapToGrid w:val="0"/>
        <w:spacing w:line="240" w:lineRule="auto"/>
        <w:ind w:left="1080" w:hanging="480"/>
        <w:jc w:val="both"/>
        <w:rPr>
          <w:rFonts w:ascii="標楷體" w:eastAsia="標楷體" w:hAnsi="標楷體"/>
          <w:color w:val="000000" w:themeColor="text1"/>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w:t>
      </w:r>
      <w:r w:rsidRPr="002F073E">
        <w:rPr>
          <w:rFonts w:ascii="標楷體" w:eastAsia="標楷體" w:hAnsi="標楷體" w:hint="eastAsia"/>
          <w:color w:val="000000" w:themeColor="text1"/>
        </w:rPr>
        <w:t>標廠商如需使用所屬員工專業證照等個人資料投標，該相關人員應簽署宏華國際股份有限公司(以下簡稱本公司)「蒐集廠商人員個人資料告知條款暨同意書」，同意本公司蒐集、處理及利用其個人資料。</w:t>
      </w:r>
    </w:p>
    <w:p w14:paraId="365639F9" w14:textId="641BF516" w:rsidR="00D64796" w:rsidRPr="002F073E" w:rsidRDefault="00D64796" w:rsidP="00263A14">
      <w:pPr>
        <w:kinsoku w:val="0"/>
        <w:snapToGrid w:val="0"/>
        <w:spacing w:line="240" w:lineRule="auto"/>
        <w:ind w:left="1080" w:hanging="480"/>
        <w:jc w:val="both"/>
        <w:rPr>
          <w:rFonts w:ascii="標楷體" w:eastAsia="標楷體" w:hAnsi="標楷體"/>
          <w:color w:val="000000" w:themeColor="text1"/>
        </w:rPr>
      </w:pPr>
      <w:r w:rsidRPr="002F073E">
        <w:rPr>
          <w:rFonts w:ascii="標楷體" w:eastAsia="標楷體" w:hAnsi="標楷體" w:hint="eastAsia"/>
          <w:color w:val="000000" w:themeColor="text1"/>
        </w:rPr>
        <w:t>(六)</w:t>
      </w:r>
      <w:r w:rsidR="00BF478A" w:rsidRPr="002F073E">
        <w:rPr>
          <w:rFonts w:ascii="標楷體" w:eastAsia="標楷體" w:hAnsi="標楷體" w:hint="eastAsia"/>
          <w:color w:val="000000" w:themeColor="text1"/>
        </w:rPr>
        <w:t>投標廠商應提出票據交換機構出具最近一年內無退票紀錄之證明文件；必要時，得以其他相關證明文件代之。</w:t>
      </w:r>
    </w:p>
    <w:p w14:paraId="6F73D554" w14:textId="77777777" w:rsidR="00263A14" w:rsidRPr="002F073E" w:rsidRDefault="00263A14" w:rsidP="00263A14">
      <w:pPr>
        <w:kinsoku w:val="0"/>
        <w:snapToGrid w:val="0"/>
        <w:spacing w:line="240" w:lineRule="auto"/>
        <w:ind w:left="2160" w:hanging="2160"/>
        <w:jc w:val="both"/>
        <w:rPr>
          <w:rFonts w:ascii="標楷體" w:eastAsia="標楷體" w:hAnsi="標楷體"/>
          <w:color w:val="000000" w:themeColor="text1"/>
        </w:rPr>
      </w:pPr>
      <w:r w:rsidRPr="002F073E">
        <w:rPr>
          <w:rFonts w:ascii="標楷體" w:eastAsia="標楷體" w:hAnsi="標楷體" w:hint="eastAsia"/>
          <w:color w:val="000000" w:themeColor="text1"/>
        </w:rPr>
        <w:t>三、投標文件之領取及釋疑：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r>
        <w:rPr>
          <w:rFonts w:ascii="標楷體" w:eastAsia="標楷體" w:hAnsi="標楷體" w:hint="eastAsia"/>
        </w:rPr>
        <w:t>押標金為現金者，得於開標時現場繳納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押標金以金融機構簽發之本票、支票、保付支票或郵政匯票繳納者，應為即期並以本公司為受款人，未填寫受款人者，以執票之本公司為受款人。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標文件另有規定外，投標廠商於投標後，不得要求發還押標金。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開標後未得標廠商所繳押標金，無息發還。廢標及流標亦同。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投標廠商有下列情形之一者，其所繳納之押標金，全部不予發還，其已發還者並予追繳。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押標金轉換為履約保證金。但押標金超出應繳履約保證金金額之部分，廠商得請求發還。或於簽妥契約及繳納履約保證金後無息發還。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標文件規定，應具備之投標及答標文件</w:t>
      </w:r>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lastRenderedPageBreak/>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標文件另有規定外，同一投標廠商就同一個採購標的之投標，以一標為限，其有違反者，於開標前發現者，所投之標不予開標；於開標後發現者，不決標予該廠商。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標文件規定繳押標金、押標金繳納不足或逾期繳納押標金、資格不符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標文件規定投標者，於開標前發現者，其所投之標不予開標，於開標後發現者，不決標予該投標廠商。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r w:rsidRPr="00556E0B">
        <w:rPr>
          <w:rFonts w:ascii="標楷體" w:eastAsia="標楷體" w:hAnsi="標楷體" w:hint="eastAsia"/>
          <w:color w:val="000000"/>
        </w:rPr>
        <w:t>採</w:t>
      </w:r>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標文件規定</w:t>
      </w:r>
      <w:r w:rsidRPr="00556E0B">
        <w:rPr>
          <w:rFonts w:ascii="標楷體" w:eastAsia="標楷體" w:hAnsi="標楷體" w:hint="eastAsia"/>
          <w:color w:val="000000"/>
        </w:rPr>
        <w:t>按</w:t>
      </w:r>
      <w:r w:rsidRPr="00556E0B">
        <w:rPr>
          <w:rFonts w:ascii="標楷體" w:eastAsia="標楷體" w:hAnsi="標楷體"/>
          <w:color w:val="000000"/>
        </w:rPr>
        <w:t>組（項）別分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本公司通知投標廠商說明、議（比）減價、協商、更改原報內容或重新報價時，應由廠商負責人或授權代表出席，並攜帶有關證件、廠商圖記、負責人印章或授權之證明出席辦理。未派員出席者，視同放棄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；惟國外或遠地廠商有特殊情形無法派員出席議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投標廠商有下列情形之一，本公司於開標前發現者，其所投之標不予開標；於開標後發現者，不決標予該廠商。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者，以其次一辦公日之同一截止投標或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二家以上廠商標價相同，且均得為優先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投標廠商投標文件內記載金額之文字與號碼不符時，以文字為準。</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議減價廠商之標（報）價在底價以內，且表示不再減價時，決標予</w:t>
      </w:r>
      <w:r w:rsidRPr="00556E0B">
        <w:rPr>
          <w:rFonts w:eastAsia="標楷體" w:hint="eastAsia"/>
          <w:color w:val="000000"/>
        </w:rPr>
        <w:t>該</w:t>
      </w:r>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議（比）減價廠商之標價在底價以內，未表示不再減價，且未依通知時間出席辦理議（比）減價時，本公司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次低標廠商</w:t>
      </w:r>
      <w:r w:rsidRPr="00556E0B">
        <w:rPr>
          <w:rFonts w:ascii="標楷體" w:eastAsia="標楷體" w:hAnsi="標楷體" w:hint="eastAsia"/>
          <w:color w:val="000000"/>
        </w:rPr>
        <w:t>議</w:t>
      </w:r>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議（比）減價廠商之標價，且於不願再減價後決標，否則決標予</w:t>
      </w:r>
      <w:r w:rsidRPr="00556E0B">
        <w:rPr>
          <w:rFonts w:eastAsia="標楷體" w:hint="eastAsia"/>
          <w:color w:val="000000"/>
        </w:rPr>
        <w:t>優先</w:t>
      </w:r>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採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照價決標。廠商未於通知期限內提出合理之說明或擔保（差額保證金）者，得不決標予該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標文件（含其變更或補充）所訂各項均為契約之一部分，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押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擅自減省工料，其減省工料及所造成損失之金額，自待付契約價金扣抵仍有不足者，與該不足金額相等之保證金。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查驗或驗收不合格，且未於通知期限內依規定辦理，其不合格部分及所造成損失、額外費用或懲罰性違約金之金額，自待付契約價金扣抵仍有不足者，與該不足金額相等之保證金。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逾期違約金之金額，自待付契約價金扣抵仍有不足者，與該不足金額相等之保證金。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須返還已支領之契約價金而未返還者，與未返還金額相等之保證金。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差額保證金之繳納、有效期、發還與不發還等事項，準用本條履約保證金之各項規定。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一</w:t>
      </w:r>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標的完成前之風險及費用，均由得標廠商自行負責。驗收合格並完成交接後，其利益與風險始由本公司承擔。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在得標廠商驗收者，得標廠商應於交貨前備函敘明購案契約編號、批次、標的名稱、交貨數量及金額、驗收地點、聯絡人及聯絡電話通知本公司，以利本公司訂定驗收日期，辦理驗收手續。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星期例假日、國定假日或其他休息日均應計入，但履約期限日為休息日時，以其休息日之次一辦公日代之。</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財物類：交貨後由本公司派員依據契約規格辦理檢驗與點收；必要時得抽樣送交具公信力之檢驗機構進行測試，所需檢驗儀器若無者由廠商提供。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工程類：完工後由本公司依圖說、施工紀錄、試運轉等資料辦理查驗，必要時得辦理初驗與複驗，並作成驗收紀錄簽章。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於交貨後，由本公司派員按照契約規定辦理驗收。驗收時所需圖樣、人工、工具、儀器等項目應由得標廠商免費供給使用並儘量予以方便。其在得標廠商驗收者，驗收合格後，應運交本公司指定地點點交。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送達指定交貨地點點交前如發生短缺、損壞等情事概由得標廠商負責補足。在本公司驗收合格後之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本公司通知得標廠商限期改善、拆除、重作、退貨或換貨（以下簡稱改正，改正以一次為限），得標廠商於期限內完成改正後，本公司辦理複驗，其重交日期依本一般條款第十二條交貨方式第（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標文件另有規定者外，視同履約所費時間。改正時間為本公司通知之日起至得標廠商重交日止。如有逾期，其違約金依本一般條款第十五條罰則第（一）項規定辦理。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得標廠商如不能改正或改正後仍不合格者，應於接獲本公司通知函日起十四日內提回，逾期未提回者，本公司不負保管之責。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lastRenderedPageBreak/>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得標廠商與本公司簽約時必須填寫「廠商基本資料表」及提供銀行對帳單影本或銀行存摺影本，並在影本上載明「核與正本相符」字樣及蓋契約章，以憑匯款支付款項。變動資料時必須重填。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資料間以「,」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不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必交部分逾期違約金以必交契約價金總額百分之二十為上限；約交部分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得標廠商未申請展延或本公司不同意得標廠商之展延申請，且於契約規定履約期限日後二星期以上尚未交貨，或未能如期於展延日交貨，或所交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投標廠商或得標廠商有下列情事之ㄧ者，得自通知日起處以停權ㄧ年之處分，不得參加本公司採購案之投標或作為決標對象或分包廠商：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投標廠商或得標廠商有下列情事之ㄧ者，得處以永久停權之處分，不得參加本公司採購案</w:t>
      </w:r>
      <w:r w:rsidRPr="00556E0B">
        <w:rPr>
          <w:rFonts w:ascii="標楷體" w:eastAsia="標楷體" w:hAnsi="標楷體" w:hint="eastAsia"/>
          <w:color w:val="000000"/>
        </w:rPr>
        <w:lastRenderedPageBreak/>
        <w:t>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r>
        <w:rPr>
          <w:rFonts w:eastAsia="標楷體" w:hint="eastAsia"/>
          <w:color w:val="000000"/>
          <w:szCs w:val="24"/>
        </w:rPr>
        <w:t>至少保用或</w:t>
      </w:r>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在保用或保固期間內發現瑕疵，應由得標廠商於本公司指定之期限內負責免費無條件改正。逾期不為改正者，本公司得逕為處理，扣抵不足或無可資扣抵者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保用或保固期間內，採購標的因瑕疵致無法使用時，該無法使用之期間不計入保固期。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於保用或保固期間發現有瑕疵者，應於本公司通知期限內改正並負擔改正有關費用；如逾期改正者，每逾一日按該瑕疵品原契約價金千分之一計算逾期違約金。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1" w:name="_Toc140912029"/>
      <w:r w:rsidRPr="00556E0B">
        <w:rPr>
          <w:rFonts w:eastAsia="標楷體" w:hint="eastAsia"/>
          <w:smallCaps/>
          <w:color w:val="000000"/>
        </w:rPr>
        <w:t>契約變更及轉讓</w:t>
      </w:r>
      <w:bookmarkEnd w:id="1"/>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(二)得標廠商如要求變更供應材料(含軟體)，應先備函通知本公司，輔以佐證文件敘明理由，並詳細說明新型器材規格</w:t>
      </w:r>
      <w:bookmarkStart w:id="2" w:name="OLE_LINK4"/>
      <w:r w:rsidRPr="00556E0B">
        <w:rPr>
          <w:rFonts w:ascii="標楷體" w:eastAsia="標楷體" w:hAnsi="標楷體" w:hint="eastAsia"/>
          <w:color w:val="000000"/>
        </w:rPr>
        <w:t>、</w:t>
      </w:r>
      <w:bookmarkEnd w:id="2"/>
      <w:r w:rsidRPr="00556E0B">
        <w:rPr>
          <w:rFonts w:ascii="標楷體" w:eastAsia="標楷體" w:hAnsi="標楷體" w:hint="eastAsia"/>
          <w:color w:val="000000"/>
        </w:rPr>
        <w:t>功能、效益及價格差異。惟不論如何，新型器材應符合原契約規格規定，且其功能應相當或優於原契約料，但價格不得高於原器材契約價。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(五)契約之變更及轉讓，均應以正式書面修訂，並由購售雙方共同簽署。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期間得標廠商有下列各款情形之一者，本公司得以書面通知得標廠商終止或解除契約。得標廠商於接獲本公司通知後，應即依本公司之通知停止執行契約相關工作。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得標廠商於契約規定有效期間內或於本公司允許展延期間內，無法完成契約規定期間內應完成之工作或義務者。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查驗或驗收不合格、或得標廠商未於本公司通知期限完成改善申請複驗或複驗仍不合格者。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r w:rsidRPr="00556E0B">
        <w:rPr>
          <w:rFonts w:eastAsia="標楷體" w:hint="eastAsia"/>
          <w:smallCaps/>
          <w:color w:val="000000"/>
        </w:rPr>
        <w:t>含分包廠商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對本公司或集團企業人員或受本公司委託之得標廠商人員給予期約、賄賂、佣金、回扣、餽贈、招待或其他不正利益，或從事其他違反誠信、不法或違背受託義務之行為者。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如有預付款項，得標廠商應自收到終止或解除契約通知日起至實際返還日止，按年息百分之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併計利息返還本公司。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3" w:name="_Toc124047381"/>
      <w:bookmarkStart w:id="4" w:name="_Toc140912023"/>
      <w:r w:rsidRPr="00556E0B">
        <w:rPr>
          <w:rFonts w:ascii="標楷體" w:eastAsia="標楷體" w:hAnsi="標楷體" w:hint="eastAsia"/>
          <w:color w:val="000000"/>
        </w:rPr>
        <w:t>智慧財產權</w:t>
      </w:r>
      <w:bookmarkEnd w:id="3"/>
      <w:bookmarkEnd w:id="4"/>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5" w:name="_Toc381616393"/>
      <w:r w:rsidRPr="00556E0B">
        <w:rPr>
          <w:rFonts w:ascii="標楷體" w:eastAsia="標楷體" w:hint="eastAsia"/>
          <w:bCs/>
          <w:color w:val="000000"/>
        </w:rPr>
        <w:t>(一)得標廠商應擔保本案所有設備，包括硬體、軟體、技術、服務、專業知識、及一切提供本公司之標的，均未侵害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5"/>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(二)得標廠商應補償本公司於適當使用之情況下所遭受或發生任何有關商標權、專利權、著作權、登記之設計或其他智慧財產權之行動或索賠，得標廠商應自費儘速以下列任一方式補償處理：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r w:rsidRPr="00556E0B">
        <w:rPr>
          <w:rFonts w:ascii="標楷體" w:eastAsia="標楷體" w:hint="eastAsia"/>
          <w:bCs/>
          <w:color w:val="000000"/>
        </w:rPr>
        <w:t>本公司得</w:t>
      </w:r>
      <w:r w:rsidRPr="00556E0B">
        <w:rPr>
          <w:rFonts w:ascii="標楷體" w:eastAsia="標楷體" w:hAnsi="標楷體" w:hint="eastAsia"/>
          <w:color w:val="000000"/>
          <w:szCs w:val="24"/>
        </w:rPr>
        <w:t>返還該設備，得標廠商應退還本公司已付設備價金及加計5％利息，並賠償本公司因此所發生之損害。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(四)得標廠商怠於前二項補償行為，本公司有權採取適當之法律行為，得標廠商並應償還本公司一切損失及因採取法律行為所衍生之全部費用。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6" w:name="_Toc140912027"/>
      <w:r w:rsidRPr="00556E0B">
        <w:rPr>
          <w:rFonts w:ascii="標楷體" w:eastAsia="標楷體" w:hAnsi="標楷體" w:hint="eastAsia"/>
          <w:color w:val="000000"/>
        </w:rPr>
        <w:t>二十、保密</w:t>
      </w:r>
      <w:bookmarkEnd w:id="6"/>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(一)得標廠商應保證得標廠商於履約期間所知悉由本公司所提供之契約各項資料、圖說、報表或電腦資料、文件、數據及營業秘密(包含但不限於本公司客戶資料)等，均應嚴守秘密不得洩漏。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(二)未經本公司同意，得標廠商不得擅自寄送廣告、洩露與本契約有關之照片、圖片、規格或其他複印資料等予與履約無關之第三人，亦不得為自己或第三人利益而使用。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一百萬元整之懲罰性違約金，若肇致本公司損害時，並應支付損害賠償，及負一切法律責任。同時對所僱用之工作人員(含合作廠商、下包廠商、策略聯盟廠商及其工作人員），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二十一、準據法及訴訟：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雙方所訂契約以中華民國法律為準據法，如因履約而生爭議交付訴訟時，以臺灣臺北地方法院為第一審管轄法院。</w:t>
      </w:r>
    </w:p>
    <w:p w14:paraId="0C489B10" w14:textId="112FBB15" w:rsidR="00176690" w:rsidRPr="00DA11AE" w:rsidRDefault="00263A14" w:rsidP="00176690">
      <w:pPr>
        <w:kinsoku w:val="0"/>
        <w:snapToGrid w:val="0"/>
        <w:spacing w:line="240" w:lineRule="auto"/>
        <w:ind w:left="1429" w:hanging="1429"/>
        <w:jc w:val="both"/>
        <w:rPr>
          <w:rFonts w:ascii="標楷體" w:eastAsia="標楷體"/>
          <w:bCs/>
          <w:color w:val="000000" w:themeColor="text1"/>
        </w:rPr>
      </w:pPr>
      <w:r w:rsidRPr="00DA11AE">
        <w:rPr>
          <w:rFonts w:ascii="標楷體" w:eastAsia="標楷體" w:hint="eastAsia"/>
          <w:bCs/>
          <w:color w:val="000000" w:themeColor="text1"/>
        </w:rPr>
        <w:t>二十二、</w:t>
      </w:r>
      <w:r w:rsidR="00176690" w:rsidRPr="00DA11AE">
        <w:rPr>
          <w:rFonts w:ascii="標楷體" w:eastAsia="標楷體" w:hint="eastAsia"/>
          <w:bCs/>
          <w:color w:val="000000" w:themeColor="text1"/>
        </w:rPr>
        <w:t>供應商行為準則遵守義務</w:t>
      </w:r>
      <w:r w:rsidRPr="00DA11AE">
        <w:rPr>
          <w:rFonts w:ascii="標楷體" w:eastAsia="標楷體" w:hint="eastAsia"/>
          <w:bCs/>
          <w:color w:val="000000" w:themeColor="text1"/>
        </w:rPr>
        <w:t>：</w:t>
      </w:r>
    </w:p>
    <w:p w14:paraId="10C11070" w14:textId="5026EC2D" w:rsidR="00263A14" w:rsidRPr="00DA11AE" w:rsidRDefault="00263A14" w:rsidP="00263A14">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得標廠商應於日常業務中遵守《宏華國際股份有限公司供應商行為準則》</w:t>
      </w:r>
      <w:r w:rsidR="00176690" w:rsidRPr="00DA11AE">
        <w:rPr>
          <w:rFonts w:ascii="標楷體" w:eastAsia="標楷體" w:hAnsi="標楷體"/>
          <w:color w:val="000000" w:themeColor="text1"/>
        </w:rPr>
        <w:lastRenderedPageBreak/>
        <w:t>(</w:t>
      </w:r>
      <w:r w:rsidR="00E93353" w:rsidRPr="00DA11AE">
        <w:rPr>
          <w:rFonts w:ascii="標楷體" w:eastAsia="標楷體" w:hAnsi="標楷體"/>
          <w:color w:val="000000" w:themeColor="text1"/>
        </w:rPr>
        <w:t>https://www.honghwa.com.tw/esg-stakeholder.html</w:t>
      </w:r>
      <w:r w:rsidR="00176690"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規範提供健康安全的工作環境，確保勞工相互尊重、享有尊嚴與公平、遵循職業道德操守標準，並在任何情况下，為本公司提供產品或服務時，均應恪遵守法、合乎道德要求及對社會環境負責的承諾。</w:t>
      </w:r>
    </w:p>
    <w:p w14:paraId="59A0583A" w14:textId="003F64C0"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w:t>
      </w:r>
      <w:r w:rsidR="00176690" w:rsidRPr="00DA11AE">
        <w:rPr>
          <w:rFonts w:ascii="標楷體" w:eastAsia="標楷體" w:hAnsi="標楷體" w:hint="eastAsia"/>
          <w:color w:val="000000" w:themeColor="text1"/>
        </w:rPr>
        <w:t>得標廠商在所有商業互動關係中都應謹守最高的誠信標準，採取零容忍政策來禁止任何形式的賄賂、貪污、敲詐勒索和挪用公款。</w:t>
      </w:r>
    </w:p>
    <w:p w14:paraId="7765841B" w14:textId="439D2B0B"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w:t>
      </w:r>
      <w:r w:rsidR="00176690" w:rsidRPr="00DA11AE">
        <w:rPr>
          <w:rFonts w:ascii="標楷體" w:eastAsia="標楷體" w:hAnsi="標楷體" w:hint="eastAsia"/>
          <w:color w:val="000000" w:themeColor="text1"/>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DA11AE" w:rsidRDefault="00263A14"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得標廠商如違反本條規定，除依本契約約定條文負擔責任外，另依情節輕重，以本公司供應商評核制度議處。</w:t>
      </w:r>
    </w:p>
    <w:p w14:paraId="405B5FC1" w14:textId="50CF72B0" w:rsidR="00DF5D12" w:rsidRPr="00DA11AE" w:rsidRDefault="006C489A">
      <w:pPr>
        <w:rPr>
          <w:rFonts w:ascii="標楷體" w:eastAsia="標楷體" w:hAnsi="標楷體"/>
          <w:color w:val="000000" w:themeColor="text1"/>
        </w:rPr>
      </w:pPr>
      <w:r w:rsidRPr="00DA11AE">
        <w:rPr>
          <w:rFonts w:ascii="標楷體" w:eastAsia="標楷體" w:hAnsi="標楷體" w:hint="eastAsia"/>
          <w:color w:val="000000" w:themeColor="text1"/>
        </w:rPr>
        <w:t>二十三、</w:t>
      </w:r>
      <w:r w:rsidR="00176690" w:rsidRPr="00DA11AE">
        <w:rPr>
          <w:rFonts w:ascii="標楷體" w:eastAsia="標楷體" w:hAnsi="標楷體" w:hint="eastAsia"/>
          <w:color w:val="000000" w:themeColor="text1"/>
        </w:rPr>
        <w:t>其他</w:t>
      </w:r>
      <w:r w:rsidRPr="00DA11AE">
        <w:rPr>
          <w:rFonts w:ascii="標楷體" w:eastAsia="標楷體" w:hAnsi="標楷體" w:hint="eastAsia"/>
          <w:color w:val="000000" w:themeColor="text1"/>
        </w:rPr>
        <w:t>:</w:t>
      </w:r>
    </w:p>
    <w:p w14:paraId="5995FCFA"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Pr="00DA11AE">
        <w:rPr>
          <w:rFonts w:ascii="標楷體" w:eastAsia="標楷體" w:hAnsi="標楷體" w:hint="eastAsia"/>
          <w:color w:val="000000" w:themeColor="text1"/>
        </w:rPr>
        <w:t>得標廠商不得擅自使用本公司商標或標章，否則依法追訴。</w:t>
      </w:r>
    </w:p>
    <w:p w14:paraId="6A16D637"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(二)得標廠商於簽約、履約期間，其負責人、聯絡人或員工依規定須向本公司提交簽署相關文件，提供個人資料時，應同時簽署本公司「蒐集廠商人員個人資料告知條款暨同意書」。</w:t>
      </w:r>
    </w:p>
    <w:p w14:paraId="0924DC31"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(三)得標廠商履約時應遵守環境基本法及職業安全衛生法等相關環保及勞動法規規定辦理（包括交貨至現場時，得標廠商應就其作業人員投保必要之保險）。</w:t>
      </w:r>
    </w:p>
    <w:p w14:paraId="661FFFF7"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Pr="00DA11AE">
        <w:rPr>
          <w:rFonts w:ascii="標楷體" w:eastAsia="標楷體" w:hAnsi="標楷體" w:hint="eastAsia"/>
          <w:color w:val="000000" w:themeColor="text1"/>
        </w:rPr>
        <w:t>因契約爭議訴訟進行中，除已終止或解除契約外，得標廠商仍應依契約規定繼續履約，不得藉詞拖延或拒絕。</w:t>
      </w:r>
    </w:p>
    <w:p w14:paraId="74ABA17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五</w:t>
      </w:r>
      <w:r w:rsidRPr="00DA11AE">
        <w:rPr>
          <w:rFonts w:ascii="標楷體" w:eastAsia="標楷體" w:hAnsi="標楷體"/>
          <w:color w:val="000000" w:themeColor="text1"/>
        </w:rPr>
        <w:t>)</w:t>
      </w:r>
      <w:r w:rsidRPr="00DA11AE">
        <w:rPr>
          <w:rFonts w:ascii="標楷體" w:eastAsia="標楷體" w:hAnsi="標楷體" w:hint="eastAsia"/>
          <w:color w:val="000000" w:themeColor="text1"/>
        </w:rPr>
        <w:t>除契約另有約定外，履約時因可歸責於得標廠商之責任所導致的一切損害或所引起之索賠，得標廠商應對本公司負賠償責任，其賠償金額以訂約金額為上限。但因得標廠商故意或重大過失或侵害</w:t>
      </w:r>
      <w:r w:rsidRPr="00DA11AE">
        <w:rPr>
          <w:rFonts w:ascii="標楷體" w:eastAsia="標楷體" w:hint="eastAsia"/>
          <w:bCs/>
          <w:color w:val="000000" w:themeColor="text1"/>
        </w:rPr>
        <w:t>智慧財產權之損害</w:t>
      </w:r>
      <w:r w:rsidRPr="00DA11AE">
        <w:rPr>
          <w:rFonts w:ascii="標楷體" w:eastAsia="標楷體" w:hAnsi="標楷體" w:hint="eastAsia"/>
          <w:color w:val="000000" w:themeColor="text1"/>
        </w:rPr>
        <w:t>，不在此限。又逾期違約金仍依契約計罰，不計算於賠償金額之內。</w:t>
      </w:r>
    </w:p>
    <w:p w14:paraId="775E19EF"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六</w:t>
      </w:r>
      <w:r w:rsidRPr="00DA11AE">
        <w:rPr>
          <w:rFonts w:ascii="標楷體" w:eastAsia="標楷體" w:hAnsi="標楷體"/>
          <w:color w:val="000000" w:themeColor="text1"/>
        </w:rPr>
        <w:t>)</w:t>
      </w:r>
      <w:r w:rsidRPr="00DA11AE">
        <w:rPr>
          <w:rFonts w:eastAsia="標楷體"/>
          <w:color w:val="000000" w:themeColor="text1"/>
        </w:rPr>
        <w:t>本公司</w:t>
      </w:r>
      <w:r w:rsidRPr="00DA11AE">
        <w:rPr>
          <w:rFonts w:eastAsia="標楷體" w:hint="eastAsia"/>
          <w:color w:val="000000" w:themeColor="text1"/>
        </w:rPr>
        <w:t>採購申訴受理</w:t>
      </w:r>
      <w:r w:rsidRPr="00DA11AE">
        <w:rPr>
          <w:rFonts w:eastAsia="標楷體"/>
          <w:color w:val="000000" w:themeColor="text1"/>
        </w:rPr>
        <w:t>管道如下：</w:t>
      </w:r>
    </w:p>
    <w:p w14:paraId="7015DF95"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1.受理單位</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宏華國際股份有限公司</w:t>
      </w:r>
    </w:p>
    <w:p w14:paraId="122F376A" w14:textId="77777777" w:rsidR="00176690" w:rsidRPr="00DA11AE" w:rsidRDefault="00176690" w:rsidP="00176690">
      <w:pPr>
        <w:spacing w:line="240" w:lineRule="auto"/>
        <w:ind w:left="1077" w:firstLineChars="143" w:firstLine="34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通訊地址：新北市板橋區民族路168號教學大樓</w:t>
      </w:r>
    </w:p>
    <w:p w14:paraId="386DA0B8"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2.</w:t>
      </w:r>
      <w:r w:rsidRPr="00DA11AE">
        <w:rPr>
          <w:rFonts w:ascii="標楷體" w:eastAsia="標楷體" w:hAnsi="標楷體" w:cs="標楷體"/>
          <w:color w:val="000000" w:themeColor="text1"/>
          <w:szCs w:val="24"/>
        </w:rPr>
        <w:t>傳真專線：02-29564771</w:t>
      </w:r>
      <w:r w:rsidRPr="00DA11AE">
        <w:rPr>
          <w:rFonts w:ascii="標楷體" w:eastAsia="標楷體" w:hAnsi="標楷體" w:cs="標楷體" w:hint="eastAsia"/>
          <w:color w:val="000000" w:themeColor="text1"/>
          <w:szCs w:val="24"/>
        </w:rPr>
        <w:t>、聯絡電話</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02-23568221</w:t>
      </w:r>
      <w:r w:rsidRPr="00DA11AE">
        <w:rPr>
          <w:rFonts w:ascii="標楷體" w:eastAsia="標楷體" w:hAnsi="標楷體" w:cs="標楷體" w:hint="eastAsia"/>
          <w:color w:val="000000" w:themeColor="text1"/>
          <w:spacing w:val="-4"/>
          <w:szCs w:val="24"/>
        </w:rPr>
        <w:t>。</w:t>
      </w:r>
    </w:p>
    <w:p w14:paraId="60BB8A0F"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3.</w:t>
      </w:r>
      <w:r w:rsidRPr="00DA11AE">
        <w:rPr>
          <w:rFonts w:ascii="標楷體" w:eastAsia="標楷體" w:hAnsi="標楷體" w:cs="標楷體"/>
          <w:color w:val="000000" w:themeColor="text1"/>
          <w:szCs w:val="24"/>
        </w:rPr>
        <w:t>電子郵件：hw@honghwa.com.tw</w:t>
      </w:r>
      <w:r w:rsidRPr="00DA11AE">
        <w:rPr>
          <w:rFonts w:ascii="標楷體" w:eastAsia="標楷體" w:hAnsi="標楷體" w:cs="標楷體" w:hint="eastAsia"/>
          <w:color w:val="000000" w:themeColor="text1"/>
          <w:szCs w:val="24"/>
        </w:rPr>
        <w:t>。</w:t>
      </w:r>
    </w:p>
    <w:p w14:paraId="15AC4BC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七</w:t>
      </w:r>
      <w:r w:rsidRPr="00DA11AE">
        <w:rPr>
          <w:rFonts w:ascii="標楷體" w:eastAsia="標楷體" w:hAnsi="標楷體"/>
          <w:color w:val="000000" w:themeColor="text1"/>
        </w:rPr>
        <w:t>)</w:t>
      </w:r>
      <w:r w:rsidRPr="00DA11AE">
        <w:rPr>
          <w:rFonts w:ascii="標楷體" w:eastAsia="標楷體" w:hAnsi="標楷體" w:hint="eastAsia"/>
          <w:smallCaps/>
          <w:color w:val="000000" w:themeColor="text1"/>
        </w:rPr>
        <w:t>為響應</w:t>
      </w:r>
      <w:r w:rsidRPr="00DA11AE">
        <w:rPr>
          <w:rFonts w:ascii="標楷體" w:eastAsia="標楷體" w:cs="標楷體" w:hint="eastAsia"/>
          <w:color w:val="000000" w:themeColor="text1"/>
        </w:rPr>
        <w:t>環保，廠商投標文件及</w:t>
      </w:r>
      <w:r w:rsidRPr="00DA11AE">
        <w:rPr>
          <w:rFonts w:ascii="標楷體" w:eastAsia="標楷體" w:hAnsi="標楷體" w:hint="eastAsia"/>
          <w:color w:val="000000" w:themeColor="text1"/>
        </w:rPr>
        <w:t>設備器材之包裝，請儘量使用具環保性質之材料，並避免過度包裝</w:t>
      </w:r>
      <w:r w:rsidRPr="00DA11AE">
        <w:rPr>
          <w:rFonts w:ascii="標楷體" w:eastAsia="標楷體" w:cs="標楷體" w:hint="eastAsia"/>
          <w:color w:val="000000" w:themeColor="text1"/>
        </w:rPr>
        <w:t>。</w:t>
      </w:r>
    </w:p>
    <w:p w14:paraId="0DE3BB1B"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八</w:t>
      </w:r>
      <w:r w:rsidRPr="00DA11AE">
        <w:rPr>
          <w:rFonts w:ascii="標楷體" w:eastAsia="標楷體" w:hAnsi="標楷體"/>
          <w:color w:val="000000" w:themeColor="text1"/>
        </w:rPr>
        <w:t>)</w:t>
      </w:r>
      <w:r w:rsidRPr="00DA11AE">
        <w:rPr>
          <w:rFonts w:ascii="標楷體" w:eastAsia="標楷體" w:hAnsi="標楷體" w:hint="eastAsia"/>
          <w:color w:val="000000" w:themeColor="text1"/>
        </w:rPr>
        <w:t>本投標須知一般條款如有未載明事項，應按最有利於本公司之商業習慣處理。</w:t>
      </w:r>
    </w:p>
    <w:p w14:paraId="201B7CF8" w14:textId="77777777" w:rsidR="00176690" w:rsidRPr="00DA11AE" w:rsidRDefault="00176690">
      <w:pPr>
        <w:rPr>
          <w:rFonts w:ascii="標楷體" w:eastAsia="標楷體" w:hAnsi="標楷體"/>
          <w:color w:val="000000" w:themeColor="text1"/>
        </w:rPr>
      </w:pPr>
    </w:p>
    <w:sectPr w:rsidR="00176690" w:rsidRPr="00DA11AE"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6B05B" w14:textId="77777777" w:rsidR="00830C5B" w:rsidRDefault="00830C5B">
      <w:pPr>
        <w:spacing w:line="240" w:lineRule="auto"/>
      </w:pPr>
      <w:r>
        <w:separator/>
      </w:r>
    </w:p>
  </w:endnote>
  <w:endnote w:type="continuationSeparator" w:id="0">
    <w:p w14:paraId="438E875A" w14:textId="77777777" w:rsidR="00830C5B" w:rsidRDefault="00830C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76A3D" w14:textId="77777777" w:rsidR="00830C5B" w:rsidRDefault="00830C5B">
      <w:pPr>
        <w:spacing w:line="240" w:lineRule="auto"/>
      </w:pPr>
      <w:r>
        <w:separator/>
      </w:r>
    </w:p>
  </w:footnote>
  <w:footnote w:type="continuationSeparator" w:id="0">
    <w:p w14:paraId="7967847A" w14:textId="77777777" w:rsidR="00830C5B" w:rsidRDefault="00830C5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AF20833"/>
    <w:multiLevelType w:val="hybridMultilevel"/>
    <w:tmpl w:val="33361E0E"/>
    <w:lvl w:ilvl="0" w:tplc="E5E89FA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7"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8"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1"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4"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2"/>
  </w:num>
  <w:num w:numId="4" w16cid:durableId="1965649949">
    <w:abstractNumId w:val="18"/>
  </w:num>
  <w:num w:numId="5" w16cid:durableId="1804227244">
    <w:abstractNumId w:val="15"/>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9"/>
  </w:num>
  <w:num w:numId="14" w16cid:durableId="1118917377">
    <w:abstractNumId w:val="21"/>
  </w:num>
  <w:num w:numId="15" w16cid:durableId="1479687213">
    <w:abstractNumId w:val="0"/>
  </w:num>
  <w:num w:numId="16" w16cid:durableId="936716596">
    <w:abstractNumId w:val="2"/>
  </w:num>
  <w:num w:numId="17" w16cid:durableId="2046523028">
    <w:abstractNumId w:val="7"/>
  </w:num>
  <w:num w:numId="18" w16cid:durableId="199173761">
    <w:abstractNumId w:val="16"/>
  </w:num>
  <w:num w:numId="19" w16cid:durableId="673142854">
    <w:abstractNumId w:val="9"/>
  </w:num>
  <w:num w:numId="20" w16cid:durableId="342632446">
    <w:abstractNumId w:val="17"/>
  </w:num>
  <w:num w:numId="21" w16cid:durableId="1147895708">
    <w:abstractNumId w:val="8"/>
  </w:num>
  <w:num w:numId="22" w16cid:durableId="757675818">
    <w:abstractNumId w:val="20"/>
  </w:num>
  <w:num w:numId="23" w16cid:durableId="1211573842">
    <w:abstractNumId w:val="23"/>
  </w:num>
  <w:num w:numId="24" w16cid:durableId="144513349">
    <w:abstractNumId w:val="24"/>
  </w:num>
  <w:num w:numId="25" w16cid:durableId="9695552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765A"/>
    <w:rsid w:val="00073B21"/>
    <w:rsid w:val="000A464B"/>
    <w:rsid w:val="000A70D6"/>
    <w:rsid w:val="000C4AED"/>
    <w:rsid w:val="000C4F5E"/>
    <w:rsid w:val="000D64B0"/>
    <w:rsid w:val="00137F30"/>
    <w:rsid w:val="001409B9"/>
    <w:rsid w:val="00165163"/>
    <w:rsid w:val="00176690"/>
    <w:rsid w:val="00182B22"/>
    <w:rsid w:val="00182DA1"/>
    <w:rsid w:val="001D1475"/>
    <w:rsid w:val="001E3DF5"/>
    <w:rsid w:val="001F44E3"/>
    <w:rsid w:val="001F55E8"/>
    <w:rsid w:val="00216644"/>
    <w:rsid w:val="0023270D"/>
    <w:rsid w:val="0023694F"/>
    <w:rsid w:val="00263A14"/>
    <w:rsid w:val="002914C0"/>
    <w:rsid w:val="002A5C8F"/>
    <w:rsid w:val="002C18EB"/>
    <w:rsid w:val="002E4CE4"/>
    <w:rsid w:val="002F073E"/>
    <w:rsid w:val="00317027"/>
    <w:rsid w:val="0033678E"/>
    <w:rsid w:val="00351971"/>
    <w:rsid w:val="003B3907"/>
    <w:rsid w:val="003D23A5"/>
    <w:rsid w:val="003F7771"/>
    <w:rsid w:val="004173E7"/>
    <w:rsid w:val="0043048F"/>
    <w:rsid w:val="00492D9F"/>
    <w:rsid w:val="004A4665"/>
    <w:rsid w:val="004E48B4"/>
    <w:rsid w:val="005113E9"/>
    <w:rsid w:val="00542959"/>
    <w:rsid w:val="0056218F"/>
    <w:rsid w:val="00587356"/>
    <w:rsid w:val="005A0507"/>
    <w:rsid w:val="005B7F73"/>
    <w:rsid w:val="00601B61"/>
    <w:rsid w:val="00634EE2"/>
    <w:rsid w:val="00671C99"/>
    <w:rsid w:val="00697622"/>
    <w:rsid w:val="006C3C03"/>
    <w:rsid w:val="006C489A"/>
    <w:rsid w:val="006D7B10"/>
    <w:rsid w:val="006F49AD"/>
    <w:rsid w:val="00750C14"/>
    <w:rsid w:val="007D0780"/>
    <w:rsid w:val="007E3A77"/>
    <w:rsid w:val="007E5EBC"/>
    <w:rsid w:val="00830C5B"/>
    <w:rsid w:val="008345E6"/>
    <w:rsid w:val="00845FF5"/>
    <w:rsid w:val="00890DC2"/>
    <w:rsid w:val="008937F2"/>
    <w:rsid w:val="008A2621"/>
    <w:rsid w:val="008A4BBB"/>
    <w:rsid w:val="008B1679"/>
    <w:rsid w:val="008D6CEB"/>
    <w:rsid w:val="00931994"/>
    <w:rsid w:val="0094766D"/>
    <w:rsid w:val="00950C16"/>
    <w:rsid w:val="009A56FC"/>
    <w:rsid w:val="009B034E"/>
    <w:rsid w:val="009B3083"/>
    <w:rsid w:val="009E697B"/>
    <w:rsid w:val="009F3A46"/>
    <w:rsid w:val="00A26CB0"/>
    <w:rsid w:val="00A32AE7"/>
    <w:rsid w:val="00A349FD"/>
    <w:rsid w:val="00A36718"/>
    <w:rsid w:val="00A440B9"/>
    <w:rsid w:val="00AA4D35"/>
    <w:rsid w:val="00AB00FD"/>
    <w:rsid w:val="00AC7C49"/>
    <w:rsid w:val="00AF27EF"/>
    <w:rsid w:val="00AF62D8"/>
    <w:rsid w:val="00B53826"/>
    <w:rsid w:val="00B77DB6"/>
    <w:rsid w:val="00BC51BE"/>
    <w:rsid w:val="00BE0C07"/>
    <w:rsid w:val="00BF478A"/>
    <w:rsid w:val="00C15536"/>
    <w:rsid w:val="00D06796"/>
    <w:rsid w:val="00D63EC5"/>
    <w:rsid w:val="00D64796"/>
    <w:rsid w:val="00D73131"/>
    <w:rsid w:val="00DA11AE"/>
    <w:rsid w:val="00DF5D12"/>
    <w:rsid w:val="00DF7567"/>
    <w:rsid w:val="00E4631C"/>
    <w:rsid w:val="00E93353"/>
    <w:rsid w:val="00E94F0C"/>
    <w:rsid w:val="00EA5B40"/>
    <w:rsid w:val="00EA6B25"/>
    <w:rsid w:val="00EB0805"/>
    <w:rsid w:val="00ED3A89"/>
    <w:rsid w:val="00EF184D"/>
    <w:rsid w:val="00F025D2"/>
    <w:rsid w:val="00F06D58"/>
    <w:rsid w:val="00F53B60"/>
    <w:rsid w:val="00F76EF4"/>
    <w:rsid w:val="00FD7E01"/>
    <w:rsid w:val="00FE7629"/>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 w:type="paragraph" w:styleId="af5">
    <w:name w:val="Note Heading"/>
    <w:basedOn w:val="a"/>
    <w:next w:val="a"/>
    <w:link w:val="af6"/>
    <w:uiPriority w:val="99"/>
    <w:unhideWhenUsed/>
    <w:rsid w:val="00A349FD"/>
    <w:pPr>
      <w:jc w:val="center"/>
    </w:pPr>
    <w:rPr>
      <w:rFonts w:ascii="標楷體" w:eastAsia="標楷體" w:hAnsi="標楷體"/>
      <w:color w:val="000000"/>
      <w:szCs w:val="24"/>
    </w:rPr>
  </w:style>
  <w:style w:type="character" w:customStyle="1" w:styleId="af6">
    <w:name w:val="註釋標題 字元"/>
    <w:basedOn w:val="a0"/>
    <w:link w:val="af5"/>
    <w:uiPriority w:val="99"/>
    <w:rsid w:val="00A349FD"/>
    <w:rPr>
      <w:rFonts w:ascii="標楷體" w:eastAsia="標楷體" w:hAnsi="標楷體" w:cs="Times New Roman"/>
      <w:color w:val="000000"/>
      <w:kern w:val="0"/>
      <w14:ligatures w14:val="none"/>
    </w:rPr>
  </w:style>
  <w:style w:type="paragraph" w:styleId="af7">
    <w:name w:val="Closing"/>
    <w:basedOn w:val="a"/>
    <w:link w:val="af8"/>
    <w:uiPriority w:val="99"/>
    <w:unhideWhenUsed/>
    <w:rsid w:val="00A349FD"/>
    <w:pPr>
      <w:ind w:leftChars="1800" w:left="100"/>
    </w:pPr>
    <w:rPr>
      <w:rFonts w:ascii="標楷體" w:eastAsia="標楷體" w:hAnsi="標楷體"/>
      <w:color w:val="000000"/>
      <w:szCs w:val="24"/>
    </w:rPr>
  </w:style>
  <w:style w:type="character" w:customStyle="1" w:styleId="af8">
    <w:name w:val="結語 字元"/>
    <w:basedOn w:val="a0"/>
    <w:link w:val="af7"/>
    <w:uiPriority w:val="99"/>
    <w:rsid w:val="00A349FD"/>
    <w:rPr>
      <w:rFonts w:ascii="標楷體" w:eastAsia="標楷體" w:hAnsi="標楷體"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9</Pages>
  <Words>1712</Words>
  <Characters>9759</Characters>
  <Application>Microsoft Office Word</Application>
  <DocSecurity>0</DocSecurity>
  <Lines>81</Lines>
  <Paragraphs>22</Paragraphs>
  <ScaleCrop>false</ScaleCrop>
  <Company/>
  <LinksUpToDate>false</LinksUpToDate>
  <CharactersWithSpaces>11449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蕭夷均</cp:lastModifiedBy>
  <cp:revision>37</cp:revision>
  <dcterms:created xsi:type="dcterms:W3CDTF">2025-09-08T09:58:00Z</dcterms:created>
  <dcterms:modified xsi:type="dcterms:W3CDTF">2026-09-02T08:10:00Z</dcterms:modified>
</cp:coreProperties>
</file>